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ascii="Arial" w:hAnsi="Arial" w:eastAsia="黑体" w:cs="Arial"/>
          <w:b/>
          <w:color w:val="auto"/>
          <w:sz w:val="52"/>
          <w:szCs w:val="5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-142875</wp:posOffset>
            </wp:positionV>
            <wp:extent cx="1139825" cy="659765"/>
            <wp:effectExtent l="0" t="0" r="3175" b="6985"/>
            <wp:wrapNone/>
            <wp:docPr id="12" name="图片 12" descr="6bb01f068a7112cb6e67ea0960567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bb01f068a7112cb6e67ea096056700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hint="eastAsia"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hint="eastAsia" w:ascii="楷体_GB2312" w:hAnsi="宋体" w:eastAsia="楷体_GB2312"/>
          <w:sz w:val="18"/>
          <w:szCs w:val="18"/>
          <w:lang w:val="en-US" w:eastAsia="zh-CN"/>
        </w:rPr>
      </w:pPr>
      <w:r>
        <w:rPr>
          <w:rFonts w:hint="eastAsia" w:ascii="楷体_GB2312" w:hAnsi="宋体" w:eastAsia="楷体_GB2312"/>
          <w:sz w:val="18"/>
          <w:szCs w:val="18"/>
          <w:lang w:eastAsia="zh-CN"/>
        </w:rPr>
        <w:t>销售</w:t>
      </w:r>
      <w:r>
        <w:rPr>
          <w:rFonts w:hint="eastAsia" w:ascii="楷体_GB2312" w:hAnsi="宋体" w:eastAsia="楷体_GB2312"/>
          <w:sz w:val="18"/>
          <w:szCs w:val="18"/>
        </w:rPr>
        <w:t>部：0398-2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756707                                            </w:t>
      </w:r>
      <w:r>
        <w:rPr>
          <w:rFonts w:hint="eastAsia" w:ascii="楷体_GB2312" w:hAnsi="宋体" w:eastAsia="楷体_GB2312"/>
          <w:sz w:val="18"/>
          <w:szCs w:val="18"/>
        </w:rPr>
        <w:t>传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18"/>
          <w:szCs w:val="18"/>
        </w:rPr>
        <w:t>真：0398-2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>718713</w:t>
      </w:r>
      <w:r>
        <w:rPr>
          <w:rFonts w:hint="eastAsia" w:ascii="楷体_GB2312" w:hAnsi="宋体" w:eastAsia="楷体_GB2312"/>
          <w:sz w:val="18"/>
          <w:szCs w:val="18"/>
        </w:rPr>
        <w:t xml:space="preserve">    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                </w:t>
      </w:r>
    </w:p>
    <w:p>
      <w:pPr>
        <w:spacing w:line="340" w:lineRule="exact"/>
        <w:ind w:firstLine="360" w:firstLineChars="200"/>
        <w:rPr>
          <w:rFonts w:hint="eastAsia" w:ascii="楷体_GB2312" w:hAnsi="宋体" w:eastAsia="楷体_GB2312"/>
          <w:sz w:val="18"/>
          <w:szCs w:val="18"/>
          <w:lang w:val="en-US" w:eastAsia="zh-CN"/>
        </w:rPr>
      </w:pPr>
      <w:r>
        <w:rPr>
          <w:rFonts w:hint="eastAsia" w:ascii="楷体_GB2312" w:hAnsi="宋体" w:eastAsia="楷体_GB2312"/>
          <w:sz w:val="18"/>
          <w:szCs w:val="18"/>
          <w:lang w:eastAsia="zh-CN"/>
        </w:rPr>
        <w:t>地址：中国</w:t>
      </w:r>
      <w:r>
        <w:rPr>
          <w:rFonts w:hint="eastAsia" w:ascii="楷体_GB2312" w:hAnsi="宋体" w:eastAsia="楷体_GB2312"/>
          <w:b w:val="0"/>
          <w:bCs w:val="0"/>
          <w:sz w:val="18"/>
          <w:szCs w:val="18"/>
          <w:lang w:eastAsia="zh-CN"/>
        </w:rPr>
        <w:t>•</w:t>
      </w:r>
      <w:r>
        <w:rPr>
          <w:rFonts w:hint="eastAsia" w:ascii="楷体_GB2312" w:hAnsi="宋体" w:eastAsia="楷体_GB2312"/>
          <w:sz w:val="18"/>
          <w:szCs w:val="18"/>
          <w:lang w:eastAsia="zh-CN"/>
        </w:rPr>
        <w:t>河南三门峡市产业集聚区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>209国道南侧</w:t>
      </w:r>
    </w:p>
    <w:p>
      <w:pPr>
        <w:spacing w:line="340" w:lineRule="exact"/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jc w:val="center"/>
        <w:rPr>
          <w:rFonts w:hint="default" w:ascii="黑体" w:eastAsia="黑体"/>
          <w:b/>
          <w:bCs w:val="0"/>
          <w:sz w:val="28"/>
          <w:szCs w:val="28"/>
          <w:lang w:val="en-US"/>
        </w:rPr>
      </w:pPr>
      <w:r>
        <w:rPr>
          <w:rFonts w:hint="eastAsia" w:ascii="黑体" w:eastAsia="黑体"/>
          <w:b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黑体" w:eastAsia="黑体"/>
          <w:b/>
          <w:bCs w:val="0"/>
          <w:sz w:val="28"/>
          <w:szCs w:val="28"/>
          <w:lang w:eastAsia="zh-CN"/>
        </w:rPr>
        <w:t>白银销售报价公告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我公司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将于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2023年12月7日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销售白银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6吨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买方可根据需要报量报价，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公司厂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内仓库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自提（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三门峡市产业集聚区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209国道旁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）。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批次发货重量以卖方提供的码单为准。其它详细条款以合同为准。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正式报价单，需要报价单位加盖公司公章或合同章，需于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2023年12月6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日1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前发送电子扫描件至我公司指定邮箱：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zyylcjwbgs@163.com；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同等价格量大者优先，同价同量时均分此批白银。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3、请报价单位发邮件时标注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白银报价+企业全称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字样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4、如白银销售计价当日出现期货涨跌停板则报价结果自动无效，我公司将择日重新报价。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5、根据我司规定，报价单位需按投货量货值的10%作为报价保证金，并与报价当日汇入我司账户。保证金收款账户：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单位全称：河南中原黄金冶炼厂有限责任公司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开户银行：河南省三门峡市农行崤山支行营业部</w:t>
      </w:r>
    </w:p>
    <w:p>
      <w:pPr>
        <w:jc w:val="left"/>
        <w:rPr>
          <w:rFonts w:ascii="宋体" w:hAnsi="宋体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银行帐号：16-1921 0104 0016 630  (行号：103505019213)</w:t>
      </w:r>
    </w:p>
    <w:p>
      <w:pPr>
        <w:ind w:firstLine="4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河南中原黄金冶炼厂有限责任公司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                    2023年12月6日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</w:t>
      </w:r>
    </w:p>
    <w:p>
      <w:pPr>
        <w:rPr>
          <w:rFonts w:hint="eastAsia"/>
        </w:rPr>
      </w:pPr>
    </w:p>
    <w:p>
      <w:pPr>
        <w:jc w:val="both"/>
        <w:rPr>
          <w:rFonts w:hint="eastAsia"/>
          <w:b/>
          <w:sz w:val="28"/>
          <w:szCs w:val="28"/>
          <w:lang w:eastAsia="zh-CN"/>
        </w:rPr>
      </w:pPr>
    </w:p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白银采购</w:t>
      </w:r>
      <w:r>
        <w:rPr>
          <w:rFonts w:hint="eastAsia"/>
          <w:b/>
          <w:sz w:val="32"/>
          <w:szCs w:val="32"/>
        </w:rPr>
        <w:t>报价</w:t>
      </w:r>
      <w:r>
        <w:rPr>
          <w:rFonts w:hint="eastAsia"/>
          <w:b/>
          <w:sz w:val="32"/>
          <w:szCs w:val="32"/>
          <w:lang w:eastAsia="zh-CN"/>
        </w:rPr>
        <w:t>报量单</w:t>
      </w:r>
    </w:p>
    <w:p>
      <w:pPr>
        <w:jc w:val="center"/>
        <w:rPr>
          <w:rFonts w:hint="eastAsia"/>
          <w:b/>
          <w:sz w:val="28"/>
          <w:szCs w:val="28"/>
        </w:rPr>
      </w:pPr>
    </w:p>
    <w:p/>
    <w:tbl>
      <w:tblPr>
        <w:tblStyle w:val="4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077"/>
        <w:gridCol w:w="954"/>
        <w:gridCol w:w="2400"/>
        <w:gridCol w:w="1173"/>
        <w:gridCol w:w="1049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产品名称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eastAsia="宋体"/>
                <w:b/>
                <w:bCs/>
                <w:sz w:val="20"/>
                <w:lang w:eastAsia="zh-CN"/>
              </w:rPr>
              <w:t>等级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规格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 xml:space="preserve">   (kg/块)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基准价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预购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数量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kg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）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升贴水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(元/kg）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锭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一号国标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99.99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%）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15±1kg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中国白银网首页-    上海华通现货白银报价一号国标定盘价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</w:tbl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备注：此报价为</w:t>
      </w:r>
      <w:r>
        <w:rPr>
          <w:rFonts w:hint="eastAsia"/>
          <w:b/>
          <w:bCs/>
          <w:lang w:val="en-US" w:eastAsia="zh-CN"/>
        </w:rPr>
        <w:t>12月7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日上午定盘价+升贴水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ind w:firstLine="1960" w:firstLineChars="7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报价单位全称</w:t>
      </w:r>
      <w:r>
        <w:rPr>
          <w:rFonts w:hint="eastAsia" w:ascii="仿宋_GB2312" w:hAnsi="仿宋_GB2312" w:eastAsia="仿宋_GB2312" w:cs="仿宋_GB2312"/>
          <w:sz w:val="21"/>
          <w:szCs w:val="21"/>
        </w:rPr>
        <w:t>（盖章）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                    电话：</w:t>
      </w: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</w:p>
    <w:p>
      <w:pPr>
        <w:ind w:firstLine="5320" w:firstLineChars="1900"/>
        <w:rPr>
          <w:rFonts w:hint="eastAsia" w:ascii="黑体" w:eastAsia="黑体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日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D7211"/>
    <w:rsid w:val="10B17719"/>
    <w:rsid w:val="15C91D16"/>
    <w:rsid w:val="18CF50E8"/>
    <w:rsid w:val="1D0440F7"/>
    <w:rsid w:val="2F3E77E2"/>
    <w:rsid w:val="3D007447"/>
    <w:rsid w:val="4C4D4EBC"/>
    <w:rsid w:val="4CB216B3"/>
    <w:rsid w:val="6F0D3D75"/>
    <w:rsid w:val="75A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王书胜</cp:lastModifiedBy>
  <dcterms:modified xsi:type="dcterms:W3CDTF">2023-12-06T00:31:11Z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