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  <w:lang w:val="en-US" w:eastAsia="zh-CN"/>
        </w:rPr>
        <w:t xml:space="preserve">  2021年铅精粉</w:t>
      </w:r>
      <w:r>
        <w:rPr>
          <w:rFonts w:hint="eastAsia"/>
          <w:b/>
          <w:sz w:val="32"/>
          <w:szCs w:val="32"/>
          <w:lang w:eastAsia="zh-CN"/>
        </w:rPr>
        <w:t>竞价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价单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</w:t>
      </w:r>
      <w:r>
        <w:rPr>
          <w:rFonts w:hint="eastAsia"/>
          <w:sz w:val="24"/>
          <w:lang w:eastAsia="zh-CN"/>
        </w:rPr>
        <w:t>所产</w:t>
      </w:r>
      <w:r>
        <w:rPr>
          <w:rFonts w:hint="eastAsia"/>
          <w:sz w:val="24"/>
          <w:lang w:val="en-US" w:eastAsia="zh-CN"/>
        </w:rPr>
        <w:t>铅精粉</w:t>
      </w:r>
      <w:r>
        <w:rPr>
          <w:rFonts w:hint="eastAsia"/>
          <w:sz w:val="24"/>
        </w:rPr>
        <w:t>，数量</w:t>
      </w:r>
      <w:r>
        <w:rPr>
          <w:rFonts w:hint="eastAsia"/>
          <w:sz w:val="24"/>
          <w:lang w:eastAsia="zh-CN"/>
        </w:rPr>
        <w:t>湿重</w:t>
      </w:r>
      <w:r>
        <w:rPr>
          <w:rFonts w:hint="eastAsia"/>
          <w:sz w:val="24"/>
        </w:rPr>
        <w:t>约</w:t>
      </w:r>
      <w:r>
        <w:rPr>
          <w:rFonts w:hint="eastAsia"/>
          <w:sz w:val="24"/>
          <w:lang w:val="en-US" w:eastAsia="zh-CN"/>
        </w:rPr>
        <w:t>1800</w:t>
      </w:r>
      <w:r>
        <w:rPr>
          <w:rFonts w:hint="eastAsia"/>
          <w:sz w:val="24"/>
        </w:rPr>
        <w:t>吨左右（以实际数量为准）。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产品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指标情况：金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平均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品位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约28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克/吨，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平均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品位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约100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0克/吨，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铅平均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品位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约35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%，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铋平均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品位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约5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%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2020年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16</w:t>
      </w:r>
      <w:r>
        <w:rPr>
          <w:rFonts w:hint="eastAsia"/>
          <w:sz w:val="24"/>
        </w:rPr>
        <w:t>日</w:t>
      </w:r>
      <w:bookmarkStart w:id="0" w:name="_GoBack"/>
      <w:bookmarkEnd w:id="0"/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  <w:lang w:val="en-US" w:eastAsia="zh-CN"/>
        </w:rPr>
        <w:t>铅精粉</w:t>
      </w:r>
      <w:r>
        <w:rPr>
          <w:rFonts w:hint="eastAsia"/>
          <w:sz w:val="24"/>
        </w:rPr>
        <w:t xml:space="preserve">（吨袋装), </w:t>
      </w:r>
      <w:r>
        <w:rPr>
          <w:rFonts w:hint="eastAsia"/>
          <w:sz w:val="24"/>
          <w:lang w:eastAsia="zh-CN"/>
        </w:rPr>
        <w:t>竞价</w:t>
      </w:r>
      <w:r>
        <w:rPr>
          <w:rFonts w:hint="eastAsia"/>
          <w:sz w:val="24"/>
        </w:rPr>
        <w:t>量</w:t>
      </w:r>
      <w:r>
        <w:rPr>
          <w:rFonts w:hint="eastAsia"/>
          <w:sz w:val="24"/>
          <w:lang w:eastAsia="zh-CN"/>
        </w:rPr>
        <w:t>湿重</w:t>
      </w:r>
      <w:r>
        <w:rPr>
          <w:rFonts w:hint="eastAsia"/>
          <w:sz w:val="24"/>
          <w:lang w:val="en-US" w:eastAsia="zh-CN"/>
        </w:rPr>
        <w:t>1800</w:t>
      </w:r>
      <w:r>
        <w:rPr>
          <w:rFonts w:hint="eastAsia"/>
          <w:sz w:val="24"/>
        </w:rPr>
        <w:t>吨</w:t>
      </w:r>
      <w:r>
        <w:rPr>
          <w:rFonts w:hint="eastAsia"/>
          <w:sz w:val="24"/>
          <w:lang w:eastAsia="zh-CN"/>
        </w:rPr>
        <w:t>。</w:t>
      </w:r>
      <w:r>
        <w:rPr>
          <w:rFonts w:hint="eastAsia" w:ascii="新宋体" w:hAnsi="新宋体" w:eastAsia="新宋体" w:cs="新宋体"/>
          <w:sz w:val="24"/>
          <w:szCs w:val="24"/>
        </w:rPr>
        <w:t>具体提货及计价数量以卖方质量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检验</w:t>
      </w:r>
      <w:r>
        <w:rPr>
          <w:rFonts w:hint="eastAsia" w:ascii="新宋体" w:hAnsi="新宋体" w:eastAsia="新宋体" w:cs="新宋体"/>
          <w:sz w:val="24"/>
          <w:szCs w:val="24"/>
        </w:rPr>
        <w:t>部检斤单数量为准，包装袋以现场实际称重扣减。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供货时间：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2021年1月1日起至12月31日止.</w:t>
      </w:r>
      <w:r>
        <w:rPr>
          <w:rFonts w:hint="eastAsia" w:ascii="新宋体" w:hAnsi="新宋体" w:eastAsia="新宋体" w:cs="新宋体"/>
          <w:sz w:val="24"/>
          <w:szCs w:val="24"/>
        </w:rPr>
        <w:t>买方须根据卖方的实际生产情况，按卖方通知时间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逐月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均衡</w:t>
      </w:r>
      <w:r>
        <w:rPr>
          <w:rFonts w:hint="eastAsia" w:ascii="新宋体" w:hAnsi="新宋体" w:eastAsia="新宋体" w:cs="新宋体"/>
          <w:sz w:val="24"/>
          <w:szCs w:val="24"/>
        </w:rPr>
        <w:t>提货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一、产品销售竞价单：</w:t>
      </w:r>
    </w:p>
    <w:tbl>
      <w:tblPr>
        <w:tblStyle w:val="10"/>
        <w:tblW w:w="8609" w:type="dxa"/>
        <w:jc w:val="center"/>
        <w:tblInd w:w="-10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850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4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有价元素基准品位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报价及计价系数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评标设定品位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4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</w:rPr>
              <w:t>g/t＜Au≤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</w:rPr>
              <w:t xml:space="preserve"> g/t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扣减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元/g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</w:rPr>
              <w:t xml:space="preserve"> g/t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4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00g /t＜Ag≤1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00g /t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 xml:space="preserve"> g 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4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铅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35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/t</w:t>
            </w:r>
            <w:r>
              <w:rPr>
                <w:rFonts w:hint="eastAsia"/>
                <w:sz w:val="24"/>
              </w:rPr>
              <w:t>＜Pb≤</w:t>
            </w:r>
            <w:r>
              <w:rPr>
                <w:rFonts w:hint="eastAsia"/>
                <w:sz w:val="24"/>
                <w:lang w:val="en-US" w:eastAsia="zh-CN"/>
              </w:rPr>
              <w:t>36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kern w:val="0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4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铋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/t</w:t>
            </w:r>
            <w:r>
              <w:rPr>
                <w:rFonts w:hint="eastAsia"/>
                <w:sz w:val="24"/>
              </w:rPr>
              <w:t>＜Bi≤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</w:tr>
    </w:tbl>
    <w:p>
      <w:pPr>
        <w:spacing w:line="340" w:lineRule="exact"/>
        <w:rPr>
          <w:sz w:val="24"/>
        </w:rPr>
      </w:pPr>
    </w:p>
    <w:p>
      <w:pPr>
        <w:numPr>
          <w:ilvl w:val="0"/>
          <w:numId w:val="1"/>
        </w:numPr>
        <w:spacing w:line="340" w:lineRule="exact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竞价说明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Au：以</w:t>
      </w:r>
      <w:r>
        <w:rPr>
          <w:rFonts w:hint="eastAsia"/>
          <w:sz w:val="24"/>
          <w:lang w:val="en-US" w:eastAsia="zh-CN"/>
        </w:rPr>
        <w:t>25</w:t>
      </w:r>
      <w:r>
        <w:rPr>
          <w:rFonts w:hint="eastAsia"/>
          <w:sz w:val="24"/>
        </w:rPr>
        <w:t>g/t＜Au≤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 xml:space="preserve"> g/t为基准进行报价。金品位每上升或下降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g/t时，扣减相应减少或增加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</w:rPr>
        <w:t>元/g，</w:t>
      </w:r>
      <w:r>
        <w:rPr>
          <w:rFonts w:hint="eastAsia"/>
          <w:sz w:val="24"/>
          <w:lang w:eastAsia="zh-CN"/>
        </w:rPr>
        <w:t>当金品位上升至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</w:rPr>
        <w:t>g/t封顶</w:t>
      </w:r>
      <w:r>
        <w:rPr>
          <w:rFonts w:hint="eastAsia"/>
          <w:sz w:val="24"/>
          <w:lang w:eastAsia="zh-CN"/>
        </w:rPr>
        <w:t>，超出部分另行协商</w:t>
      </w:r>
      <w:r>
        <w:rPr>
          <w:rFonts w:hint="eastAsia"/>
          <w:sz w:val="24"/>
        </w:rPr>
        <w:t>；当金品位下降至1g/t（不含1g/t）以下时不计价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金价按上海黄金交易所2#金(月均价带票价)计价</w:t>
      </w:r>
      <w:r>
        <w:rPr>
          <w:rFonts w:hint="eastAsia"/>
          <w:sz w:val="24"/>
          <w:lang w:eastAsia="zh-CN"/>
        </w:rPr>
        <w:t>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Ag：以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00g /t＜Ag≤1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00g /t为基准进行报价, 银品位上升或下降200g/t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计价系数相应上升或下降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</w:rPr>
        <w:t>个百分点，</w:t>
      </w:r>
      <w:r>
        <w:rPr>
          <w:rFonts w:hint="eastAsia"/>
          <w:sz w:val="24"/>
          <w:lang w:eastAsia="zh-CN"/>
        </w:rPr>
        <w:t>当银品位上升至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</w:rPr>
        <w:t>g/t封顶</w:t>
      </w:r>
      <w:r>
        <w:rPr>
          <w:rFonts w:hint="eastAsia"/>
          <w:sz w:val="24"/>
          <w:lang w:eastAsia="zh-CN"/>
        </w:rPr>
        <w:t>，超出部分另行协商</w:t>
      </w:r>
      <w:r>
        <w:rPr>
          <w:rFonts w:hint="eastAsia"/>
          <w:sz w:val="24"/>
        </w:rPr>
        <w:t>；当银品位低于100g/t时不计价。银价按上海华通网2#银(月均价带增值税专用发票价)计价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lang w:val="en-US" w:eastAsia="zh-CN"/>
        </w:rPr>
        <w:t>36</w:t>
      </w:r>
      <w:r>
        <w:rPr>
          <w:rFonts w:hint="eastAsia"/>
          <w:sz w:val="24"/>
        </w:rPr>
        <w:t>%/t为基准进行报价，品位每上升或降低1%/t，计价系数相应增加或减少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</w:rPr>
        <w:t>%</w:t>
      </w:r>
      <w:r>
        <w:rPr>
          <w:rFonts w:hint="eastAsia"/>
          <w:sz w:val="24"/>
          <w:lang w:eastAsia="zh-CN"/>
        </w:rPr>
        <w:t>。当铅品位上升至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lang w:val="en-US" w:eastAsia="zh-CN"/>
        </w:rPr>
        <w:t>%</w:t>
      </w:r>
      <w:r>
        <w:rPr>
          <w:rFonts w:hint="eastAsia"/>
          <w:sz w:val="24"/>
        </w:rPr>
        <w:t>封顶</w:t>
      </w:r>
      <w:r>
        <w:rPr>
          <w:rFonts w:hint="eastAsia"/>
          <w:sz w:val="24"/>
          <w:lang w:eastAsia="zh-CN"/>
        </w:rPr>
        <w:t>，超出部分另行协商</w:t>
      </w:r>
      <w:r>
        <w:rPr>
          <w:rFonts w:hint="eastAsia"/>
          <w:sz w:val="24"/>
        </w:rPr>
        <w:t>；铅价按上海有色金属网SMM1#铅锭(月均价带增值税专用发票价)计价。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Bi：按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%/t＜Bi≤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%/t为基准进行报价，品位每上升或降低2%/t，计价系数相应增加或减少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</w:rPr>
        <w:t>%</w:t>
      </w:r>
      <w:r>
        <w:rPr>
          <w:rFonts w:hint="eastAsia"/>
          <w:sz w:val="24"/>
          <w:lang w:eastAsia="zh-CN"/>
        </w:rPr>
        <w:t>，当铋品位上升至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lang w:val="en-US" w:eastAsia="zh-CN"/>
        </w:rPr>
        <w:t>%</w:t>
      </w:r>
      <w:r>
        <w:rPr>
          <w:rFonts w:hint="eastAsia"/>
          <w:sz w:val="24"/>
        </w:rPr>
        <w:t>封顶</w:t>
      </w:r>
      <w:r>
        <w:rPr>
          <w:rFonts w:hint="eastAsia"/>
          <w:sz w:val="24"/>
          <w:lang w:eastAsia="zh-CN"/>
        </w:rPr>
        <w:t>，超出部分另行协商</w:t>
      </w:r>
      <w:r>
        <w:rPr>
          <w:rFonts w:hint="eastAsia"/>
          <w:sz w:val="24"/>
        </w:rPr>
        <w:t>；当铋品位低于2%/t时不计价。铋价按上海有色金属网精铋（月均价带增值税专用发票价)计价。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三、</w:t>
      </w:r>
      <w:r>
        <w:rPr>
          <w:rFonts w:hint="eastAsia"/>
          <w:b/>
          <w:bCs/>
          <w:sz w:val="24"/>
        </w:rPr>
        <w:t>计价说明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Au：金价按上海黄金交易所2#金(月均价带增值税专用发票价)计价。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Ag：银价按上海华通网2#银(月均价带增值税专用发票价)计价。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  <w:lang w:val="en-US" w:eastAsia="zh-CN"/>
        </w:rPr>
        <w:t>Pb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铅</w:t>
      </w:r>
      <w:r>
        <w:rPr>
          <w:rFonts w:hint="eastAsia"/>
          <w:sz w:val="24"/>
        </w:rPr>
        <w:t>价按上海有色金属网SMM1#电解</w:t>
      </w:r>
      <w:r>
        <w:rPr>
          <w:rFonts w:hint="eastAsia"/>
          <w:sz w:val="24"/>
          <w:lang w:eastAsia="zh-CN"/>
        </w:rPr>
        <w:t>铅</w:t>
      </w:r>
      <w:r>
        <w:rPr>
          <w:rFonts w:hint="eastAsia"/>
          <w:sz w:val="24"/>
        </w:rPr>
        <w:t>(月均价带增值税专用发票价)计价。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  <w:lang w:val="en-US" w:eastAsia="zh-CN"/>
        </w:rPr>
        <w:t>Bi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铋</w:t>
      </w:r>
      <w:r>
        <w:rPr>
          <w:rFonts w:hint="eastAsia"/>
          <w:sz w:val="24"/>
        </w:rPr>
        <w:t>价按上海有色金属网</w:t>
      </w:r>
      <w:r>
        <w:rPr>
          <w:rFonts w:hint="eastAsia"/>
          <w:sz w:val="24"/>
          <w:lang w:eastAsia="zh-CN"/>
        </w:rPr>
        <w:t>精铋</w:t>
      </w:r>
      <w:r>
        <w:rPr>
          <w:rFonts w:hint="eastAsia"/>
          <w:sz w:val="24"/>
        </w:rPr>
        <w:t>（月均价带增值税专用发票价)计价。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三、竞价评</w:t>
      </w:r>
      <w:r>
        <w:rPr>
          <w:rFonts w:hint="eastAsia"/>
          <w:b/>
          <w:bCs/>
          <w:sz w:val="24"/>
          <w:lang w:eastAsia="zh-CN"/>
        </w:rPr>
        <w:t>定</w:t>
      </w:r>
      <w:r>
        <w:rPr>
          <w:rFonts w:hint="eastAsia"/>
          <w:b/>
          <w:bCs/>
          <w:sz w:val="24"/>
        </w:rPr>
        <w:t>办法</w:t>
      </w:r>
    </w:p>
    <w:p>
      <w:pP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竞价</w:t>
      </w:r>
      <w:r>
        <w:rPr>
          <w:rFonts w:hint="eastAsia" w:ascii="新宋体" w:hAnsi="新宋体" w:eastAsia="新宋体" w:cs="新宋体"/>
          <w:sz w:val="24"/>
          <w:szCs w:val="24"/>
        </w:rPr>
        <w:t>评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议小组</w:t>
      </w:r>
      <w:r>
        <w:rPr>
          <w:rFonts w:hint="eastAsia" w:ascii="宋体" w:hAnsi="宋体" w:eastAsia="宋体" w:cs="宋体"/>
          <w:sz w:val="24"/>
          <w:szCs w:val="24"/>
        </w:rPr>
        <w:t>根据竞价报价单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报价系数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参照</w:t>
      </w:r>
      <w:r>
        <w:rPr>
          <w:rFonts w:hint="eastAsia" w:ascii="宋体" w:hAnsi="宋体" w:eastAsia="宋体" w:cs="宋体"/>
          <w:sz w:val="24"/>
          <w:szCs w:val="24"/>
        </w:rPr>
        <w:t>2020年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日计价金属当日市场价格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换算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值，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依照市值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高低排序确定采购方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总竞价量在不低于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2家间，统一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按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市值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排序第一名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报价系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分量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zCs w:val="24"/>
          <w:lang w:eastAsia="zh-CN"/>
        </w:rPr>
        <w:t>竞价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4.1确定采购</w:t>
      </w:r>
      <w:r>
        <w:rPr>
          <w:rFonts w:hint="eastAsia"/>
          <w:sz w:val="24"/>
          <w:szCs w:val="24"/>
        </w:rPr>
        <w:t>方竞价保证金</w:t>
      </w:r>
      <w:r>
        <w:rPr>
          <w:rFonts w:hint="eastAsia"/>
          <w:sz w:val="24"/>
          <w:szCs w:val="24"/>
          <w:lang w:val="en-US" w:eastAsia="zh-CN"/>
        </w:rPr>
        <w:t>50</w:t>
      </w:r>
      <w:r>
        <w:rPr>
          <w:rFonts w:hint="eastAsia"/>
          <w:sz w:val="24"/>
          <w:szCs w:val="24"/>
        </w:rPr>
        <w:t>万元转化为履约保证金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  <w:lang w:val="en-US" w:eastAsia="zh-CN"/>
        </w:rPr>
        <w:t>4</w:t>
      </w:r>
      <w:r>
        <w:rPr>
          <w:rFonts w:hint="eastAsia" w:ascii="宋体" w:hAnsi="宋体" w:cs="仿宋"/>
          <w:sz w:val="24"/>
          <w:szCs w:val="24"/>
        </w:rPr>
        <w:t>.2</w:t>
      </w:r>
      <w:r>
        <w:rPr>
          <w:rFonts w:hint="eastAsia" w:ascii="宋体" w:hAnsi="宋体" w:cs="仿宋"/>
          <w:sz w:val="24"/>
          <w:szCs w:val="24"/>
          <w:lang w:eastAsia="zh-CN"/>
        </w:rPr>
        <w:t>竞价采购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确定</w:t>
      </w:r>
      <w:r>
        <w:rPr>
          <w:rFonts w:hint="eastAsia" w:ascii="宋体" w:hAnsi="宋体" w:cs="仿宋"/>
          <w:sz w:val="24"/>
          <w:szCs w:val="24"/>
        </w:rPr>
        <w:t>后不履行付款提货义务，卖方将视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该竞价</w:t>
      </w:r>
      <w:r>
        <w:rPr>
          <w:rFonts w:hint="eastAsia" w:ascii="宋体" w:hAnsi="宋体" w:cs="仿宋"/>
          <w:sz w:val="24"/>
          <w:szCs w:val="24"/>
        </w:rPr>
        <w:t>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五、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2020年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16</w:t>
      </w:r>
      <w:r>
        <w:rPr>
          <w:rFonts w:hint="eastAsia"/>
          <w:sz w:val="24"/>
        </w:rPr>
        <w:t>日15时止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2.参加竞价销售须提交竞价销售保证金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0万元（大写：人民币</w:t>
      </w:r>
      <w:r>
        <w:rPr>
          <w:rFonts w:hint="eastAsia"/>
          <w:sz w:val="24"/>
          <w:lang w:eastAsia="zh-CN"/>
        </w:rPr>
        <w:t>伍拾</w:t>
      </w:r>
      <w:r>
        <w:rPr>
          <w:rFonts w:hint="eastAsia"/>
          <w:sz w:val="24"/>
        </w:rPr>
        <w:t>万元整），竞价人中标后，其竞价销售保证金转化为履约保证金。竞价人未中标，竞价保证金于5个工作日内退还。竞价销售保证金需在2020年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3.为保证报价及时性，竞价单、参与竞价方营业执照复印件及开票信息（加盖公章）回传</w:t>
      </w:r>
      <w:r>
        <w:rPr>
          <w:b/>
          <w:bCs/>
          <w:sz w:val="24"/>
        </w:rPr>
        <w:t>ylcsjjcb@126.com</w:t>
      </w:r>
      <w:r>
        <w:rPr>
          <w:rFonts w:hint="eastAsia"/>
          <w:sz w:val="24"/>
        </w:rPr>
        <w:t>后，请及时联系我</w:t>
      </w:r>
      <w:r>
        <w:rPr>
          <w:rFonts w:hint="eastAsia"/>
          <w:sz w:val="24"/>
          <w:lang w:eastAsia="zh-CN"/>
        </w:rPr>
        <w:t>公</w:t>
      </w:r>
      <w:r>
        <w:rPr>
          <w:rFonts w:hint="eastAsia"/>
          <w:sz w:val="24"/>
        </w:rPr>
        <w:t>司人员收取</w:t>
      </w:r>
      <w:r>
        <w:rPr>
          <w:rFonts w:hint="eastAsia"/>
          <w:sz w:val="24"/>
          <w:lang w:eastAsia="zh-CN"/>
        </w:rPr>
        <w:t>，联系电话</w:t>
      </w:r>
      <w:r>
        <w:rPr>
          <w:rFonts w:hint="eastAsia"/>
          <w:sz w:val="24"/>
          <w:lang w:val="en-US" w:eastAsia="zh-CN"/>
        </w:rPr>
        <w:t>0398/2756853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年X月X日</w:t>
      </w:r>
      <w:r>
        <w:rPr>
          <w:rFonts w:hint="eastAsia"/>
          <w:sz w:val="24"/>
          <w:lang w:val="en-US" w:eastAsia="zh-CN"/>
        </w:rPr>
        <w:t>铅精粉</w:t>
      </w:r>
      <w:r>
        <w:rPr>
          <w:rFonts w:hint="eastAsia"/>
          <w:sz w:val="24"/>
        </w:rPr>
        <w:t>竞价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decorative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altName w:val="楷体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君黑KW">
    <w:altName w:val="黑体"/>
    <w:panose1 w:val="00020600040101010101"/>
    <w:charset w:val="86"/>
    <w:family w:val="auto"/>
    <w:pitch w:val="default"/>
    <w:sig w:usb0="00000000" w:usb1="00000000" w:usb2="00000016" w:usb3="00000000" w:csb0="0004000F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6891033">
    <w:nsid w:val="5FC73619"/>
    <w:multiLevelType w:val="singleLevel"/>
    <w:tmpl w:val="5FC73619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068910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2AD45C9"/>
    <w:rsid w:val="03D06BB3"/>
    <w:rsid w:val="07277C60"/>
    <w:rsid w:val="07A060C8"/>
    <w:rsid w:val="0D73796F"/>
    <w:rsid w:val="0D8668B7"/>
    <w:rsid w:val="0E7F059D"/>
    <w:rsid w:val="100B78EB"/>
    <w:rsid w:val="10C10366"/>
    <w:rsid w:val="125B5650"/>
    <w:rsid w:val="14FC4282"/>
    <w:rsid w:val="1B875C95"/>
    <w:rsid w:val="1CA32218"/>
    <w:rsid w:val="1E2C650A"/>
    <w:rsid w:val="1FD21E37"/>
    <w:rsid w:val="219050DE"/>
    <w:rsid w:val="24AC2599"/>
    <w:rsid w:val="257F479A"/>
    <w:rsid w:val="27B351F6"/>
    <w:rsid w:val="2A525B0D"/>
    <w:rsid w:val="2CE91CC3"/>
    <w:rsid w:val="2D2372F8"/>
    <w:rsid w:val="31CE7595"/>
    <w:rsid w:val="34D549CD"/>
    <w:rsid w:val="35567A33"/>
    <w:rsid w:val="358454CA"/>
    <w:rsid w:val="36685858"/>
    <w:rsid w:val="36D35A23"/>
    <w:rsid w:val="37916AB7"/>
    <w:rsid w:val="37A120B4"/>
    <w:rsid w:val="39B44F12"/>
    <w:rsid w:val="3E2A332A"/>
    <w:rsid w:val="3E4A7800"/>
    <w:rsid w:val="40876D47"/>
    <w:rsid w:val="4365096C"/>
    <w:rsid w:val="46DE2CA8"/>
    <w:rsid w:val="493700D5"/>
    <w:rsid w:val="4C4D0E2F"/>
    <w:rsid w:val="4C825047"/>
    <w:rsid w:val="4D635EC6"/>
    <w:rsid w:val="4E496200"/>
    <w:rsid w:val="52F84933"/>
    <w:rsid w:val="55AE0C2A"/>
    <w:rsid w:val="56E00DB5"/>
    <w:rsid w:val="59996283"/>
    <w:rsid w:val="5B046D11"/>
    <w:rsid w:val="5DB23D16"/>
    <w:rsid w:val="5F4E1E1D"/>
    <w:rsid w:val="5F7F727D"/>
    <w:rsid w:val="621E50B0"/>
    <w:rsid w:val="62B86B7B"/>
    <w:rsid w:val="62D82A04"/>
    <w:rsid w:val="646F641E"/>
    <w:rsid w:val="6A517D5A"/>
    <w:rsid w:val="6C936CE3"/>
    <w:rsid w:val="6FDECAB0"/>
    <w:rsid w:val="706A1E4B"/>
    <w:rsid w:val="711C0707"/>
    <w:rsid w:val="75D61313"/>
    <w:rsid w:val="76722C6E"/>
    <w:rsid w:val="77E17F9D"/>
    <w:rsid w:val="79A03963"/>
    <w:rsid w:val="7C3229B5"/>
    <w:rsid w:val="FAD083B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footnote reference"/>
    <w:basedOn w:val="7"/>
    <w:qFormat/>
    <w:uiPriority w:val="0"/>
    <w:rPr>
      <w:vertAlign w:val="superscript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Placeholder Text"/>
    <w:basedOn w:val="7"/>
    <w:unhideWhenUsed/>
    <w:qFormat/>
    <w:uiPriority w:val="99"/>
    <w:rPr>
      <w:color w:val="808080"/>
    </w:rPr>
  </w:style>
  <w:style w:type="character" w:customStyle="1" w:styleId="13">
    <w:name w:val="脚注文本 字符"/>
    <w:basedOn w:val="7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ScaleCrop>false</ScaleCrop>
  <LinksUpToDate>false</LinksUpToDate>
  <CharactersWithSpaces>1677</CharactersWithSpaces>
  <Application>WPS Office_10.6.0.5368_F1E327BC-269C-435d-A152-05C5408002CA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王永峰</cp:lastModifiedBy>
  <cp:lastPrinted>2020-01-11T00:36:00Z</cp:lastPrinted>
  <dcterms:modified xsi:type="dcterms:W3CDTF">2020-12-14T08:36:32Z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