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CGB2025173   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（危废渣资源化升级改造项目非标设备采购）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工程部   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spacing w:after="10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供货范围：投标方应成套供应如下设备</w:t>
      </w:r>
    </w:p>
    <w:tbl>
      <w:tblPr>
        <w:tblStyle w:val="4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09"/>
        <w:gridCol w:w="3395"/>
        <w:gridCol w:w="903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货物名称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规格型号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数量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阳极泥搅拌槽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ø2000×2000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包含搅拌装置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用于阳极泥的搅拌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阳极泥浆化槽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ø2000×2000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包含搅拌装置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用于阳极泥的浆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真空受液罐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ø2000×2000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用于抽阳极泥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热水槽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ø2000×2000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用于热水的贮存与加热</w:t>
            </w:r>
          </w:p>
        </w:tc>
      </w:tr>
    </w:tbl>
    <w:p>
      <w:pPr>
        <w:spacing w:after="10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② 技术要求</w:t>
      </w:r>
    </w:p>
    <w:p>
      <w:pPr>
        <w:spacing w:after="100"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钢制非标设备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要求：</w:t>
      </w:r>
    </w:p>
    <w:p>
      <w:pPr>
        <w:pStyle w:val="7"/>
        <w:spacing w:before="133" w:line="282" w:lineRule="auto"/>
        <w:ind w:left="105"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(1)ø2000×2000阳极泥搅拌槽材质主要为钢衬PO,锅底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平盖，二层楼板放置，由槽盖、槽体及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其他零部件组成。每台设备初步估计总重约240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0kg(不包括搅拌装置);盖、壁、锅底厚度分别为8mm、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10mm、10mm;</w:t>
      </w:r>
    </w:p>
    <w:p>
      <w:pPr>
        <w:pStyle w:val="7"/>
        <w:spacing w:before="120" w:line="288" w:lineRule="auto"/>
        <w:ind w:left="105"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(2)ø2000x2000阳极泥浆化槽材质主要为钢衬PO,平底平盖，地面放置，由槽盖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、槽体及其他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零部件组成。每台设备初步估计总重约2300kg(不包括搅拌装置);盖、壁、平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底厚度分别为8mm、10mm、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10mm;</w:t>
      </w:r>
    </w:p>
    <w:p>
      <w:pPr>
        <w:pStyle w:val="7"/>
        <w:spacing w:before="109" w:line="265" w:lineRule="auto"/>
        <w:ind w:left="115" w:firstLine="48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(3)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φ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2000×2000真空受液罐材质主要为不锈钢321,由封头、槽体及其他零部件组成。每台设备</w:t>
      </w:r>
      <w:r>
        <w:rPr>
          <w:rFonts w:hint="eastAsia"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初步估计总重约2800</w:t>
      </w:r>
      <w:r>
        <w:rPr>
          <w:rFonts w:hint="eastAsia" w:ascii="宋体" w:hAnsi="宋体" w:eastAsia="宋体" w:cs="宋体"/>
          <w:sz w:val="24"/>
          <w:szCs w:val="24"/>
        </w:rPr>
        <w:t>kg</w:t>
      </w:r>
      <w:r>
        <w:rPr>
          <w:rFonts w:hint="eastAsia" w:ascii="宋体" w:hAnsi="宋体" w:eastAsia="宋体" w:cs="宋体"/>
          <w:spacing w:val="1"/>
          <w:sz w:val="24"/>
          <w:szCs w:val="24"/>
        </w:rPr>
        <w:t>;封头、壁、锥底厚度均为12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pacing w:val="1"/>
          <w:sz w:val="24"/>
          <w:szCs w:val="24"/>
        </w:rPr>
        <w:t>;</w:t>
      </w:r>
    </w:p>
    <w:p>
      <w:pPr>
        <w:pStyle w:val="7"/>
        <w:spacing w:before="109" w:line="265" w:lineRule="auto"/>
        <w:ind w:left="115" w:firstLine="48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(4)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φ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2000×2000热水槽材质主要为Q235B,平底，由槽盖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、槽体及其他零部件组成。每台设备初</w:t>
      </w:r>
      <w:r>
        <w:rPr>
          <w:rFonts w:hint="eastAsia" w:ascii="宋体" w:hAnsi="宋体" w:eastAsia="宋体" w:cs="宋体"/>
          <w:spacing w:val="1"/>
          <w:sz w:val="24"/>
          <w:szCs w:val="24"/>
        </w:rPr>
        <w:t>步估计总重约1800</w:t>
      </w:r>
      <w:r>
        <w:rPr>
          <w:rFonts w:hint="eastAsia" w:ascii="宋体" w:hAnsi="宋体" w:eastAsia="宋体" w:cs="宋体"/>
          <w:sz w:val="24"/>
          <w:szCs w:val="24"/>
        </w:rPr>
        <w:t>kg</w:t>
      </w:r>
      <w:r>
        <w:rPr>
          <w:rFonts w:hint="eastAsia" w:ascii="宋体" w:hAnsi="宋体" w:eastAsia="宋体" w:cs="宋体"/>
          <w:spacing w:val="1"/>
          <w:sz w:val="24"/>
          <w:szCs w:val="24"/>
        </w:rPr>
        <w:t>,盖、壁、平底厚度分别为8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pacing w:val="1"/>
          <w:sz w:val="24"/>
          <w:szCs w:val="24"/>
        </w:rPr>
        <w:t>、8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pacing w:val="1"/>
          <w:sz w:val="24"/>
          <w:szCs w:val="24"/>
        </w:rPr>
        <w:t>、10</w:t>
      </w:r>
      <w:r>
        <w:rPr>
          <w:rFonts w:hint="eastAsia" w:ascii="宋体" w:hAnsi="宋体" w:eastAsia="宋体" w:cs="宋体"/>
          <w:sz w:val="24"/>
          <w:szCs w:val="24"/>
        </w:rPr>
        <w:t>mm</w:t>
      </w:r>
      <w:r>
        <w:rPr>
          <w:rFonts w:hint="eastAsia" w:ascii="宋体" w:hAnsi="宋体" w:eastAsia="宋体" w:cs="宋体"/>
          <w:spacing w:val="1"/>
          <w:sz w:val="24"/>
          <w:szCs w:val="24"/>
        </w:rPr>
        <w:t>;</w:t>
      </w:r>
    </w:p>
    <w:p>
      <w:pPr>
        <w:pStyle w:val="7"/>
        <w:spacing w:before="150" w:line="266" w:lineRule="auto"/>
        <w:ind w:left="115" w:right="4"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(5)阳极泥搅拌槽与浆化槽的衬里P0厚度建议为6mm,参照GB/T 50276-2023《工业设备及管道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防腐蚀工程技术标准》</w:t>
      </w:r>
    </w:p>
    <w:p>
      <w:pPr>
        <w:pStyle w:val="7"/>
        <w:spacing w:before="109" w:line="273" w:lineRule="auto"/>
        <w:ind w:left="1054" w:right="14" w:hanging="45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(6)真空受液罐按GB/T150.17150.4-2024《压力容器》及1号修改单进行</w:t>
      </w:r>
    </w:p>
    <w:p>
      <w:pPr>
        <w:pStyle w:val="7"/>
        <w:spacing w:before="109" w:line="273" w:lineRule="auto"/>
        <w:ind w:right="1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制造、检验和验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收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pacing w:val="3"/>
          <w:sz w:val="24"/>
          <w:szCs w:val="24"/>
        </w:rPr>
        <w:t>其他设备按</w:t>
      </w:r>
      <w:r>
        <w:rPr>
          <w:rFonts w:hint="eastAsia" w:ascii="宋体" w:hAnsi="宋体" w:eastAsia="宋体" w:cs="宋体"/>
          <w:sz w:val="24"/>
          <w:szCs w:val="24"/>
        </w:rPr>
        <w:t>NB</w:t>
      </w:r>
      <w:r>
        <w:rPr>
          <w:rFonts w:hint="eastAsia" w:ascii="宋体" w:hAnsi="宋体" w:eastAsia="宋体" w:cs="宋体"/>
          <w:spacing w:val="3"/>
          <w:sz w:val="24"/>
          <w:szCs w:val="24"/>
        </w:rPr>
        <w:t>/T47003.1-2022《常压容器》进行制造、试验和验收；</w:t>
      </w:r>
    </w:p>
    <w:p>
      <w:pPr>
        <w:pStyle w:val="7"/>
        <w:spacing w:before="117" w:line="219" w:lineRule="auto"/>
        <w:ind w:left="61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(7)设备中所有材料及其安装应符合相关行业、国家标准和规范的要求，应</w:t>
      </w:r>
    </w:p>
    <w:p>
      <w:pPr>
        <w:pStyle w:val="7"/>
        <w:spacing w:before="117" w:line="219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是全新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的。</w:t>
      </w:r>
    </w:p>
    <w:p>
      <w:pPr>
        <w:pStyle w:val="7"/>
        <w:spacing w:before="131" w:line="220" w:lineRule="auto"/>
        <w:ind w:left="61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(8)设备的设计与制造须选用具有专业资质的厂家；</w:t>
      </w:r>
    </w:p>
    <w:p>
      <w:pPr>
        <w:pStyle w:val="7"/>
        <w:spacing w:before="126" w:line="219" w:lineRule="auto"/>
        <w:ind w:left="61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(9)本设备所有以不锈钢为材料的零、部件，均应进行酸洗钝化处理；</w:t>
      </w:r>
    </w:p>
    <w:p>
      <w:pPr>
        <w:pStyle w:val="7"/>
        <w:spacing w:before="101" w:line="219" w:lineRule="auto"/>
        <w:ind w:left="61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(10)设计使用年限至少20年；(不包括腐蚀、磨损等易损件)</w:t>
      </w:r>
    </w:p>
    <w:p>
      <w:pPr>
        <w:pStyle w:val="7"/>
        <w:spacing w:before="127" w:line="219" w:lineRule="auto"/>
        <w:ind w:left="59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(11)设备的任何零部件不允许使用石棉或含有石棉的材料。</w:t>
      </w:r>
    </w:p>
    <w:p>
      <w:pPr>
        <w:pStyle w:val="7"/>
        <w:spacing w:before="100" w:line="277" w:lineRule="auto"/>
        <w:ind w:left="115" w:firstLine="48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(12)投标者应按照设备招标图纸、本说明书，根据已有经验确定主体材料以外的零部件所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用材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质，并对所用材料的适用性负责。</w:t>
      </w:r>
    </w:p>
    <w:p>
      <w:pPr>
        <w:pStyle w:val="7"/>
        <w:spacing w:before="111" w:line="219" w:lineRule="auto"/>
        <w:ind w:left="6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(13)应保证每年330天、每天24小时，无故障连续、安全可靠地使用。</w:t>
      </w:r>
    </w:p>
    <w:p>
      <w:pPr>
        <w:pStyle w:val="7"/>
        <w:spacing w:before="111" w:line="219" w:lineRule="auto"/>
        <w:ind w:left="6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（14）</w:t>
      </w:r>
      <w:r>
        <w:rPr>
          <w:rFonts w:hint="eastAsia" w:ascii="宋体" w:hAnsi="宋体" w:eastAsia="宋体" w:cs="宋体"/>
          <w:color w:val="FF0000"/>
          <w:spacing w:val="-1"/>
          <w:sz w:val="24"/>
          <w:szCs w:val="24"/>
          <w:lang w:val="en-US" w:eastAsia="zh-CN"/>
        </w:rPr>
        <w:t>包含压力容器的注册和报备。</w:t>
      </w:r>
    </w:p>
    <w:p>
      <w:pPr>
        <w:pStyle w:val="7"/>
        <w:spacing w:before="105" w:line="219" w:lineRule="auto"/>
        <w:ind w:left="95"/>
        <w:rPr>
          <w:rFonts w:hint="eastAsia" w:ascii="宋体" w:hAnsi="宋体" w:eastAsia="宋体" w:cs="宋体"/>
          <w:spacing w:val="1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pacing w:val="1"/>
          <w:sz w:val="24"/>
          <w:szCs w:val="24"/>
        </w:rPr>
        <w:t>搅拌装置要求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1"/>
          <w:sz w:val="24"/>
          <w:szCs w:val="24"/>
        </w:rPr>
        <w:t>搅拌装置包括：电动机、减速机、联轴器、搅拌轴、搅拌器、机架、过渡板及相关连接件。搅拌 装置成套供货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）</w:t>
      </w:r>
    </w:p>
    <w:p>
      <w:pPr>
        <w:pStyle w:val="7"/>
        <w:spacing w:before="100" w:line="277" w:lineRule="auto"/>
        <w:ind w:left="115" w:firstLine="489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(1)供货方应按招标方提供的招标图和技术参数做出搅拌装置的方案，应具有合适的搅拌强度，须保证能承受操作状态的各种载荷。</w:t>
      </w:r>
    </w:p>
    <w:p>
      <w:pPr>
        <w:pStyle w:val="7"/>
        <w:spacing w:before="136" w:line="216" w:lineRule="auto"/>
        <w:ind w:left="6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(2)传动装置：电动机建议选用国内知名品牌</w:t>
      </w:r>
    </w:p>
    <w:p>
      <w:pPr>
        <w:pStyle w:val="7"/>
        <w:spacing w:before="103" w:line="216" w:lineRule="auto"/>
        <w:ind w:left="209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电机保护等级不低于</w:t>
      </w:r>
      <w:r>
        <w:rPr>
          <w:rFonts w:hint="eastAsia" w:ascii="宋体" w:hAnsi="宋体" w:eastAsia="宋体" w:cs="宋体"/>
          <w:sz w:val="24"/>
          <w:szCs w:val="24"/>
        </w:rPr>
        <w:t>IP</w:t>
      </w:r>
      <w:r>
        <w:rPr>
          <w:rFonts w:hint="eastAsia" w:ascii="宋体" w:hAnsi="宋体" w:eastAsia="宋体" w:cs="宋体"/>
          <w:spacing w:val="2"/>
          <w:sz w:val="24"/>
          <w:szCs w:val="24"/>
        </w:rPr>
        <w:t>55,绝缘等级F;</w:t>
      </w:r>
    </w:p>
    <w:p>
      <w:pPr>
        <w:pStyle w:val="7"/>
        <w:spacing w:before="124" w:line="219" w:lineRule="auto"/>
        <w:ind w:left="208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减速机建议选用</w:t>
      </w:r>
      <w:r>
        <w:rPr>
          <w:rFonts w:hint="eastAsia" w:ascii="宋体" w:hAnsi="宋体" w:eastAsia="宋体" w:cs="宋体"/>
          <w:sz w:val="24"/>
          <w:szCs w:val="24"/>
        </w:rPr>
        <w:t>SEW</w:t>
      </w:r>
      <w:r>
        <w:rPr>
          <w:rFonts w:hint="eastAsia" w:ascii="宋体" w:hAnsi="宋体" w:eastAsia="宋体" w:cs="宋体"/>
          <w:spacing w:val="2"/>
          <w:sz w:val="24"/>
          <w:szCs w:val="24"/>
        </w:rPr>
        <w:t>或弗兰德品牌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或同等质量</w:t>
      </w:r>
    </w:p>
    <w:p>
      <w:pPr>
        <w:pStyle w:val="7"/>
        <w:spacing w:before="129" w:line="219" w:lineRule="auto"/>
        <w:ind w:left="6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(3)搅拌轴：可采用实心轴，结构由供货商确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定。</w:t>
      </w:r>
    </w:p>
    <w:p>
      <w:pPr>
        <w:pStyle w:val="7"/>
        <w:spacing w:before="129" w:line="219" w:lineRule="auto"/>
        <w:ind w:left="6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(4)搅拌器：搅拌器叶片与轮毂要求采用可拆卸结构，便于维修和更换。</w:t>
      </w:r>
    </w:p>
    <w:p>
      <w:pPr>
        <w:pStyle w:val="7"/>
        <w:spacing w:before="97" w:line="267" w:lineRule="auto"/>
        <w:ind w:left="85" w:firstLine="52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(5)与矿浆接触的搅拌装置材料建议选用不锈钢321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</w:p>
    <w:p>
      <w:pPr>
        <w:pStyle w:val="7"/>
        <w:spacing w:before="136" w:line="219" w:lineRule="auto"/>
        <w:ind w:left="6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(6)搅拌轴的直线度偏差不能超过1mm/m。</w:t>
      </w:r>
    </w:p>
    <w:p>
      <w:pPr>
        <w:pStyle w:val="7"/>
        <w:spacing w:before="126" w:line="266" w:lineRule="auto"/>
        <w:ind w:left="115" w:firstLine="4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(7)搅拌轴和搅拌器须进行组装后的静平衡试验。如果搅拌装置的速度等于或大于300r/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min,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搅拌器、搅拌轴须进行组装后的动平衡试验。</w:t>
      </w:r>
    </w:p>
    <w:p>
      <w:pPr>
        <w:pStyle w:val="7"/>
        <w:spacing w:before="110" w:line="278" w:lineRule="auto"/>
        <w:ind w:left="105" w:firstLine="50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(8)搅拌装置出厂前试验要求：手动盘车搅拌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轴自由端部径向摆动量不大于搅拌轴长的0.8%。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且不大于3mm。</w:t>
      </w:r>
    </w:p>
    <w:p>
      <w:pPr>
        <w:pStyle w:val="7"/>
        <w:spacing w:before="108" w:line="273" w:lineRule="auto"/>
        <w:ind w:left="115"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(9)搅拌装置出厂前要求以水代料进行试运转。运转时间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不少于4小时，试验设备应运转平稳，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不得有不正常的噪音和振动。</w:t>
      </w:r>
    </w:p>
    <w:p>
      <w:pPr>
        <w:pStyle w:val="7"/>
        <w:spacing w:before="128" w:line="219" w:lineRule="auto"/>
        <w:ind w:left="605"/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(10)机械部分应保证每年330天、每天24小时，无故障、安全可靠地连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、</w:t>
      </w:r>
    </w:p>
    <w:p>
      <w:pPr>
        <w:pStyle w:val="7"/>
        <w:spacing w:before="128" w:line="219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续运行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。</w:t>
      </w:r>
    </w:p>
    <w:p>
      <w:pPr>
        <w:pStyle w:val="7"/>
        <w:spacing w:before="100" w:line="219" w:lineRule="auto"/>
        <w:ind w:left="6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(11)设计使用年限至少20年。</w:t>
      </w:r>
    </w:p>
    <w:p>
      <w:pPr>
        <w:pStyle w:val="7"/>
        <w:spacing w:before="119" w:line="219" w:lineRule="auto"/>
        <w:ind w:left="6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(12)搅拌装置的系统设计应保证在合理的范围内，不允许产生共振和大的</w:t>
      </w:r>
    </w:p>
    <w:p>
      <w:pPr>
        <w:pStyle w:val="7"/>
        <w:spacing w:before="119" w:line="219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振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动。</w:t>
      </w:r>
    </w:p>
    <w:p>
      <w:pPr>
        <w:pStyle w:val="7"/>
        <w:spacing w:before="99" w:line="285" w:lineRule="auto"/>
        <w:ind w:left="115" w:firstLine="48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(13)噪音应遵循GB/T 50087-2013《工业企业噪声控制设计规范》标准或API Std 615标准；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机器上方1.5米或周围1米测量出的噪音级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别应不大于85分贝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</w:p>
    <w:p>
      <w:pPr>
        <w:pStyle w:val="7"/>
        <w:spacing w:before="99" w:line="219" w:lineRule="auto"/>
        <w:ind w:left="6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(14)供货商认为必须配置的其它就地和远程显示信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号。</w:t>
      </w:r>
    </w:p>
    <w:p>
      <w:pPr>
        <w:pStyle w:val="7"/>
        <w:spacing w:before="121" w:line="219" w:lineRule="auto"/>
        <w:ind w:left="1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3.3配套及备品备件、易损件要求：</w:t>
      </w:r>
    </w:p>
    <w:p>
      <w:pPr>
        <w:spacing w:line="360" w:lineRule="auto"/>
        <w:ind w:firstLine="484" w:firstLineChars="200"/>
        <w:rPr>
          <w:rFonts w:hint="eastAsia" w:ascii="宋体" w:hAnsi="宋体" w:eastAsia="宋体" w:cs="宋体"/>
          <w:spacing w:val="1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供货商应提供必要的备品备件及备品备件清单(清单中应包括备品备件价格)</w:t>
      </w:r>
    </w:p>
    <w:p>
      <w:pPr>
        <w:spacing w:line="360" w:lineRule="auto"/>
        <w:ind w:firstLine="484" w:firstLineChars="200"/>
        <w:rPr>
          <w:rFonts w:hint="default" w:ascii="宋体" w:hAnsi="宋体" w:eastAsia="宋体" w:cs="宋体"/>
          <w:color w:val="FF0000"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1"/>
          <w:sz w:val="24"/>
          <w:szCs w:val="24"/>
          <w:lang w:val="en-US" w:eastAsia="zh-CN"/>
        </w:rPr>
        <w:t>以上管口条件、支撑高度等最终以设计院确认施工图为准。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设备及生产制造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相关项。等服务相关项。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13 %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ascii="仿宋" w:hAnsi="仿宋" w:eastAsia="仿宋" w:cs="仿宋"/>
          <w:sz w:val="28"/>
          <w:szCs w:val="28"/>
        </w:rPr>
        <w:t>合同签订后预付合同总额30%，货到现场验收合格后支付合同总额60%。同时开具全额13%增值税专用发票，剩余合同总价的10%作为质量保证金，质量保证金在设备安装完成验收合格证书签署之日起连续正常运转12个月无质量问题或设备到厂18个月</w:t>
      </w:r>
      <w:bookmarkStart w:id="0" w:name="_GoBack"/>
      <w:bookmarkEnd w:id="0"/>
    </w:p>
    <w:p>
      <w:pPr>
        <w:snapToGrid w:val="0"/>
        <w:spacing w:after="100"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预计2025年8月，具体到货接买方通知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要求厂家提供的资料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1）土建由买方负责，投标方负责向招标方提供准确的设备基础条件图及工艺平面布置图。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9.谈判项目报名单位在“中国执行信息公开网”查询中属失信被执行人的，视为无履约能力，不得报名参加，已报名的视为无效报名。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F4692"/>
    <w:rsid w:val="04F0022B"/>
    <w:rsid w:val="0DEB6780"/>
    <w:rsid w:val="21C91E9B"/>
    <w:rsid w:val="2C5F4692"/>
    <w:rsid w:val="475331E4"/>
    <w:rsid w:val="5BEC1E89"/>
    <w:rsid w:val="638E7A78"/>
    <w:rsid w:val="677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华文仿宋" w:hAnsi="华文仿宋" w:eastAsia="华文仿宋" w:cs="华文仿宋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2037</Words>
  <Characters>2370</Characters>
  <Lines>0</Lines>
  <Paragraphs>0</Paragraphs>
  <TotalTime>55</TotalTime>
  <ScaleCrop>false</ScaleCrop>
  <LinksUpToDate>false</LinksUpToDate>
  <CharactersWithSpaces>2401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2025-02-12T01:19:00Z</dcterms:created>
  <dc:creator>秦小木</dc:creator>
  <cp:lastModifiedBy>董航</cp:lastModifiedBy>
  <cp:lastPrinted>2025-02-12T02:13:00Z</cp:lastPrinted>
  <dcterms:modified xsi:type="dcterms:W3CDTF">2025-06-11T02:17:35Z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237415293BAB4FCBBDF99848AD042D4E_11</vt:lpwstr>
  </property>
  <property fmtid="{D5CDD505-2E9C-101B-9397-08002B2CF9AE}" pid="4" name="KSOTemplateDocerSaveRecord">
    <vt:lpwstr>eyJoZGlkIjoiMzM4MDMzOTRhZDk0NDMyM2E0MzczYWUzMzE5YjVkZmEiLCJ1c2VySWQiOiIyNzM0NTI0MzEifQ==</vt:lpwstr>
  </property>
</Properties>
</file>