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谈判项目要求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一、项目概况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河南中原黄金冶炼厂有限责任公司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现对该谈判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项目公开公示</w:t>
      </w:r>
      <w:r>
        <w:rPr>
          <w:rFonts w:hint="eastAsia" w:ascii="仿宋" w:hAnsi="仿宋" w:eastAsia="仿宋" w:cs="仿宋"/>
          <w:sz w:val="28"/>
          <w:szCs w:val="28"/>
        </w:rPr>
        <w:t>，请有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参与</w:t>
      </w:r>
      <w:r>
        <w:rPr>
          <w:rFonts w:hint="eastAsia" w:ascii="仿宋" w:hAnsi="仿宋" w:eastAsia="仿宋" w:cs="仿宋"/>
          <w:sz w:val="28"/>
          <w:szCs w:val="28"/>
        </w:rPr>
        <w:t>意向的供应商提交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报名表和相关资质文件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谈判项目编号：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CGB2025214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项目名称：河南中原黄金冶炼厂有限责任公司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余热发电办公区翻新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业务管理部门: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设备能源计量部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>。</w:t>
      </w:r>
    </w:p>
    <w:p>
      <w:pPr>
        <w:numPr>
          <w:ilvl w:val="0"/>
          <w:numId w:val="2"/>
        </w:numPr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项目内容</w:t>
      </w:r>
    </w:p>
    <w:p>
      <w:pPr>
        <w:numPr>
          <w:ilvl w:val="0"/>
          <w:numId w:val="3"/>
        </w:num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一到三楼楼梯间、走廊、办公室、更衣室、主控室刷漆；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2、三楼大厅、走廊、办公室、男更衣室、电子间、男厕所吊顶；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3、三楼走廊西侧安装洗手池、玻璃隔断，安装一到三楼给排水管道；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4、一到三楼楼梯、走廊、办公室、更衣室、主控室地面做环氧彩砂。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5、详见后附清单。</w:t>
      </w: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项目要求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资质要求：营业执照应含有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建筑工程施工或装修施工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。   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业绩要求：相关协议或合同等。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税率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及价格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：所有含税价格均为含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9%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增值税专用发票价格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，税率可以偏离。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质保期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竣工验收合格后1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年</w:t>
      </w:r>
      <w:r>
        <w:rPr>
          <w:rFonts w:hint="eastAsia" w:ascii="宋体" w:hAnsi="宋体"/>
          <w:sz w:val="28"/>
          <w:szCs w:val="28"/>
          <w:lang w:val="zh-CN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付款方式：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验收合格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付总工程款的9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%，剩余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zh-CN" w:eastAsia="zh-CN"/>
        </w:rPr>
        <w:t>%为质量保证金，付款前开具全额增值税专用发票，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收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到发票到后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个月内银行转账（现金）付款。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到货周期：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无。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工期：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3</w:t>
      </w:r>
      <w:bookmarkStart w:id="1" w:name="_GoBack"/>
      <w:bookmarkEnd w:id="1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0日</w:t>
      </w:r>
      <w:bookmarkStart w:id="0" w:name="OLE_LINK1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>历天</w:t>
      </w:r>
      <w:bookmarkEnd w:id="0"/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ab/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4"/>
        </w:numPr>
        <w:spacing w:line="360" w:lineRule="auto"/>
        <w:ind w:leftChars="0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谈判当天未在规定时间内按要求发送报价的，视为弃权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9.谈判项目报名单位在“中国执行信息公开网”查询中属失信被执行人的，视为无履约能力，不得报名参加，已报名的视为无效报名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10.</w:t>
      </w:r>
      <w:r>
        <w:rPr>
          <w:rFonts w:ascii="仿宋" w:hAnsi="仿宋" w:eastAsia="仿宋" w:cs="仿宋"/>
          <w:color w:val="000000"/>
          <w:sz w:val="28"/>
          <w:szCs w:val="28"/>
        </w:rPr>
        <w:t>若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谈判单位采取低于成本价的报价方式，评委将有权否决其谈判资格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jc w:val="both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366" w:firstLineChars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CF0253"/>
    <w:multiLevelType w:val="singleLevel"/>
    <w:tmpl w:val="DFCF025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C0E8BEB"/>
    <w:multiLevelType w:val="singleLevel"/>
    <w:tmpl w:val="EC0E8BEB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7278D17"/>
    <w:multiLevelType w:val="singleLevel"/>
    <w:tmpl w:val="47278D1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F1BCE1D"/>
    <w:multiLevelType w:val="singleLevel"/>
    <w:tmpl w:val="5F1BCE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WIxNTU5MzYzZmQ5OWM3ODFiY2E5Y2RlOTRkMjQifQ=="/>
  </w:docVars>
  <w:rsids>
    <w:rsidRoot w:val="00000000"/>
    <w:rsid w:val="007C20CC"/>
    <w:rsid w:val="03DC3C64"/>
    <w:rsid w:val="055F3042"/>
    <w:rsid w:val="05903203"/>
    <w:rsid w:val="08BC1DD1"/>
    <w:rsid w:val="0DCC2B8B"/>
    <w:rsid w:val="0FB029A1"/>
    <w:rsid w:val="10F63635"/>
    <w:rsid w:val="10FB4D2E"/>
    <w:rsid w:val="1391130F"/>
    <w:rsid w:val="235A3F5E"/>
    <w:rsid w:val="275938B5"/>
    <w:rsid w:val="27B46B9F"/>
    <w:rsid w:val="28AD17E9"/>
    <w:rsid w:val="2D746965"/>
    <w:rsid w:val="2EEE5102"/>
    <w:rsid w:val="31EB50C7"/>
    <w:rsid w:val="33976621"/>
    <w:rsid w:val="3ABA22DD"/>
    <w:rsid w:val="3B620A15"/>
    <w:rsid w:val="3D522C22"/>
    <w:rsid w:val="3FA6061F"/>
    <w:rsid w:val="47156CFF"/>
    <w:rsid w:val="476D34F8"/>
    <w:rsid w:val="47C0287D"/>
    <w:rsid w:val="4C100EA6"/>
    <w:rsid w:val="4D716F40"/>
    <w:rsid w:val="55457207"/>
    <w:rsid w:val="55D94D64"/>
    <w:rsid w:val="5AE10586"/>
    <w:rsid w:val="5C490690"/>
    <w:rsid w:val="64E84494"/>
    <w:rsid w:val="6A6A370E"/>
    <w:rsid w:val="6E5557AD"/>
    <w:rsid w:val="719860FD"/>
    <w:rsid w:val="73470603"/>
    <w:rsid w:val="78BA3647"/>
    <w:rsid w:val="7BBF1406"/>
    <w:rsid w:val="7CA97BB7"/>
    <w:rsid w:val="7CC3601F"/>
    <w:rsid w:val="7E9405CF"/>
    <w:rsid w:val="7F090BB3"/>
    <w:rsid w:val="7FC8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459</Characters>
  <Lines>0</Lines>
  <Paragraphs>0</Paragraphs>
  <TotalTime>99</TotalTime>
  <ScaleCrop>false</ScaleCrop>
  <LinksUpToDate>false</LinksUpToDate>
  <CharactersWithSpaces>487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2024-01-15T07:00:00Z</dcterms:created>
  <dc:creator>Administrator</dc:creator>
  <cp:lastModifiedBy>张熹光</cp:lastModifiedBy>
  <dcterms:modified xsi:type="dcterms:W3CDTF">2025-07-24T04:38:03Z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029366EC3F6049918CC7034D489C4DDD_12</vt:lpwstr>
  </property>
</Properties>
</file>