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  <w:lang w:val="en-US" w:eastAsia="zh-CN"/>
        </w:rPr>
        <w:t>YGCG2025165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（风机转子维修）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67"/>
        <w:gridCol w:w="1995"/>
        <w:gridCol w:w="1050"/>
        <w:gridCol w:w="1378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3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预估数量</w:t>
            </w:r>
          </w:p>
        </w:tc>
        <w:tc>
          <w:tcPr>
            <w:tcW w:w="142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风机转子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429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风机转子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42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42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说明</w:t>
            </w:r>
          </w:p>
        </w:tc>
        <w:tc>
          <w:tcPr>
            <w:tcW w:w="721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风机转子维修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，主要工作内容包括但不限于工件表面清理、动平衡检测、校订等。</w:t>
            </w: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机械零件、零部件加工、设备修理等相关项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机械零件、零部件加工、设备修理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含税价格包含到河南省三门峡市产业集聚区209国道南侧河南中原黄金冶炼厂有限责任公司内指定地点的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往返运费、工件表面清理、动平衡维修等本项目全部费用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维修完成双方按照国家相关技术标准要求进行验收，合格后签字之日起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/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。质保期内，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若因质量问题造成的直接或间接损失均由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乙方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维修完成，乙方出具动平衡检测、校订报告，货到甲方现场，双方验收合格签字，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由甲方结算中心依据实际发生数量、项目和最终含税单价计算总价，并出具结算单，乙方开具13%全额增值税专用发票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，甲方收到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发票后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个自然日内。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3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自然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日内，自乙方接到委托之日起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FB029A1"/>
    <w:rsid w:val="12B92620"/>
    <w:rsid w:val="2F7E2637"/>
    <w:rsid w:val="30500FDD"/>
    <w:rsid w:val="3B620A15"/>
    <w:rsid w:val="3E0A60D4"/>
    <w:rsid w:val="47156CFF"/>
    <w:rsid w:val="4D716F40"/>
    <w:rsid w:val="58480B66"/>
    <w:rsid w:val="5C490690"/>
    <w:rsid w:val="63424B1E"/>
    <w:rsid w:val="6A6A370E"/>
    <w:rsid w:val="719E253B"/>
    <w:rsid w:val="75CF2BD7"/>
    <w:rsid w:val="7A952817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李海波</cp:lastModifiedBy>
  <dcterms:modified xsi:type="dcterms:W3CDTF">2025-09-02T01:11:10Z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029366EC3F6049918CC7034D489C4DDD_12</vt:lpwstr>
  </property>
</Properties>
</file>