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7C46">
      <w:pPr>
        <w:spacing w:before="100" w:line="224" w:lineRule="auto"/>
        <w:ind w:left="298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4B7693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150"/>
        <w:textAlignment w:val="baseline"/>
      </w:pPr>
      <w:r>
        <w:rPr>
          <w:spacing w:val="-4"/>
        </w:rPr>
        <w:t>一、项目概况</w:t>
      </w:r>
    </w:p>
    <w:p w14:paraId="481A35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ind w:left="157" w:right="739" w:hanging="3"/>
        <w:textAlignment w:val="baseline"/>
      </w:pPr>
      <w:r>
        <w:rPr>
          <w:spacing w:val="-4"/>
        </w:rPr>
        <w:t>河南中原黄金冶炼厂有限责任公司现对</w:t>
      </w:r>
      <w:r>
        <w:rPr>
          <w:rFonts w:hint="eastAsia"/>
          <w:spacing w:val="-4"/>
          <w:lang w:val="en-US" w:eastAsia="zh-CN"/>
        </w:rPr>
        <w:t>舆情监控服务</w:t>
      </w:r>
      <w:r>
        <w:rPr>
          <w:spacing w:val="-4"/>
        </w:rPr>
        <w:t>项目公开公示，请有参</w:t>
      </w:r>
      <w:r>
        <w:rPr>
          <w:spacing w:val="-2"/>
        </w:rPr>
        <w:t>与意向的供应商提交报名表和相关资质文件。</w:t>
      </w:r>
    </w:p>
    <w:p w14:paraId="4F434C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textAlignment w:val="baseline"/>
      </w:pPr>
      <w:r>
        <w:rPr>
          <w:rFonts w:hint="eastAsia"/>
          <w:lang w:val="en-US" w:eastAsia="zh-CN"/>
        </w:rPr>
        <w:t>　1.</w:t>
      </w:r>
      <w:r>
        <w:t>谈判项目编号：</w:t>
      </w:r>
      <w:r>
        <w:rPr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YGCG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>2025259</w:t>
      </w:r>
      <w:r>
        <w:rPr>
          <w:sz w:val="28"/>
          <w:szCs w:val="28"/>
          <w:u w:val="single" w:color="auto"/>
        </w:rPr>
        <w:t xml:space="preserve">  </w:t>
      </w:r>
      <w:r>
        <w:t>。</w:t>
      </w:r>
    </w:p>
    <w:p w14:paraId="30A22F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78" w:firstLineChars="100"/>
        <w:textAlignment w:val="baseline"/>
        <w:rPr>
          <w:spacing w:val="9"/>
        </w:rPr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.项目名称：河南中原黄金冶炼厂有限责任公司</w:t>
      </w:r>
      <w:r>
        <w:rPr>
          <w:rFonts w:hint="eastAsia"/>
          <w:spacing w:val="-1"/>
          <w:u w:val="single" w:color="auto"/>
          <w:lang w:val="en-US" w:eastAsia="zh-CN"/>
        </w:rPr>
        <w:t>舆情监控</w:t>
      </w:r>
      <w:r>
        <w:rPr>
          <w:spacing w:val="-1"/>
        </w:rPr>
        <w:t>。</w:t>
      </w:r>
      <w:r>
        <w:rPr>
          <w:spacing w:val="9"/>
        </w:rPr>
        <w:t xml:space="preserve"> </w:t>
      </w:r>
    </w:p>
    <w:p w14:paraId="4CB834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98" w:firstLineChars="100"/>
        <w:textAlignment w:val="baseline"/>
      </w:pPr>
      <w:r>
        <w:rPr>
          <w:rFonts w:hint="eastAsia"/>
          <w:spacing w:val="9"/>
          <w:lang w:val="en-US" w:eastAsia="zh-CN"/>
        </w:rPr>
        <w:t>3</w:t>
      </w:r>
      <w:r>
        <w:t>.业务管理部门:</w:t>
      </w:r>
      <w:r>
        <w:rPr>
          <w:rFonts w:hint="eastAsia"/>
          <w:u w:val="single" w:color="auto"/>
          <w:lang w:val="en-US" w:eastAsia="zh-CN"/>
        </w:rPr>
        <w:t>党群工作部</w:t>
      </w:r>
      <w:r>
        <w:t>。</w:t>
      </w:r>
    </w:p>
    <w:p w14:paraId="06F678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00" w:lineRule="exact"/>
        <w:ind w:left="155"/>
        <w:textAlignment w:val="baseline"/>
      </w:pPr>
      <w:r>
        <w:rPr>
          <w:spacing w:val="-5"/>
        </w:rPr>
        <w:t>二、项目内容</w:t>
      </w:r>
    </w:p>
    <w:p w14:paraId="1ACDB8C1">
      <w:pPr>
        <w:spacing w:line="350" w:lineRule="auto"/>
        <w:jc w:val="center"/>
        <w:rPr>
          <w:rFonts w:hint="default" w:ascii="Arial"/>
          <w:sz w:val="40"/>
          <w:szCs w:val="40"/>
          <w:lang w:val="en-US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舆情监控服务要求明细表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02"/>
        <w:gridCol w:w="2834"/>
        <w:gridCol w:w="1878"/>
        <w:gridCol w:w="1878"/>
      </w:tblGrid>
      <w:tr w14:paraId="4988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808C1CC">
            <w:pPr>
              <w:widowControl w:val="0"/>
              <w:spacing w:line="350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02" w:type="dxa"/>
          </w:tcPr>
          <w:p w14:paraId="608F7305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834" w:type="dxa"/>
          </w:tcPr>
          <w:p w14:paraId="0117B97A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监控范围</w:t>
            </w:r>
          </w:p>
        </w:tc>
        <w:tc>
          <w:tcPr>
            <w:tcW w:w="1878" w:type="dxa"/>
          </w:tcPr>
          <w:p w14:paraId="32E779BD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价格和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税率</w:t>
            </w:r>
          </w:p>
        </w:tc>
        <w:tc>
          <w:tcPr>
            <w:tcW w:w="1878" w:type="dxa"/>
          </w:tcPr>
          <w:p w14:paraId="27A9BBE2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6C6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57B297FC">
            <w:pPr>
              <w:widowControl w:val="0"/>
              <w:spacing w:line="350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</w:tcPr>
          <w:p w14:paraId="413DA4BC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一般网络舆情监控</w:t>
            </w:r>
          </w:p>
        </w:tc>
        <w:tc>
          <w:tcPr>
            <w:tcW w:w="2834" w:type="dxa"/>
          </w:tcPr>
          <w:p w14:paraId="38BE836F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网页敏感信息监控空</w:t>
            </w:r>
          </w:p>
        </w:tc>
        <w:tc>
          <w:tcPr>
            <w:tcW w:w="1878" w:type="dxa"/>
          </w:tcPr>
          <w:p w14:paraId="0B144D03">
            <w:pPr>
              <w:widowControl w:val="0"/>
              <w:spacing w:line="350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878" w:type="dxa"/>
          </w:tcPr>
          <w:p w14:paraId="05A7AD14">
            <w:pPr>
              <w:widowControl w:val="0"/>
              <w:spacing w:line="350" w:lineRule="auto"/>
              <w:rPr>
                <w:rFonts w:ascii="Arial"/>
                <w:sz w:val="21"/>
                <w:vertAlign w:val="baseline"/>
              </w:rPr>
            </w:pPr>
          </w:p>
        </w:tc>
      </w:tr>
      <w:tr w14:paraId="42AE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5E0A2BCD">
            <w:pPr>
              <w:widowControl w:val="0"/>
              <w:spacing w:line="350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02" w:type="dxa"/>
          </w:tcPr>
          <w:p w14:paraId="11AF8812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视频内容监控</w:t>
            </w:r>
          </w:p>
        </w:tc>
        <w:tc>
          <w:tcPr>
            <w:tcW w:w="2834" w:type="dxa"/>
          </w:tcPr>
          <w:p w14:paraId="5CF6B36E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主流视频app或社交软件视频标题、评论等内容监控</w:t>
            </w:r>
          </w:p>
        </w:tc>
        <w:tc>
          <w:tcPr>
            <w:tcW w:w="1878" w:type="dxa"/>
          </w:tcPr>
          <w:p w14:paraId="398094AB">
            <w:pPr>
              <w:widowControl w:val="0"/>
              <w:spacing w:line="350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878" w:type="dxa"/>
          </w:tcPr>
          <w:p w14:paraId="1AFE9658">
            <w:pPr>
              <w:widowControl w:val="0"/>
              <w:spacing w:line="350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 w14:paraId="2CD052C6">
      <w:pPr>
        <w:spacing w:line="350" w:lineRule="auto"/>
        <w:rPr>
          <w:rFonts w:ascii="Arial"/>
          <w:sz w:val="21"/>
        </w:rPr>
      </w:pPr>
    </w:p>
    <w:p w14:paraId="6456C4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154"/>
        <w:textAlignment w:val="baseline"/>
        <w:outlineLvl w:val="1"/>
      </w:pPr>
      <w:r>
        <w:rPr>
          <w:spacing w:val="-5"/>
        </w:rPr>
        <w:t>三、项目要求</w:t>
      </w:r>
    </w:p>
    <w:p w14:paraId="26C498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  <w:rPr>
          <w:spacing w:val="-3"/>
          <w:u w:val="single" w:color="auto"/>
        </w:rPr>
      </w:pPr>
      <w:r>
        <w:rPr>
          <w:spacing w:val="-3"/>
        </w:rPr>
        <w:t>1.</w:t>
      </w:r>
      <w:r>
        <w:rPr>
          <w:spacing w:val="-59"/>
        </w:rPr>
        <w:t xml:space="preserve"> </w:t>
      </w:r>
      <w:r>
        <w:rPr>
          <w:spacing w:val="-3"/>
        </w:rPr>
        <w:t>资质要求：</w:t>
      </w:r>
      <w:r>
        <w:rPr>
          <w:spacing w:val="-3"/>
          <w:u w:val="single" w:color="auto"/>
        </w:rPr>
        <w:t>营业执照应含有</w:t>
      </w:r>
      <w:r>
        <w:rPr>
          <w:rFonts w:hint="eastAsia"/>
          <w:spacing w:val="-3"/>
          <w:u w:val="single" w:color="auto"/>
          <w:lang w:val="en-US" w:eastAsia="zh-CN"/>
        </w:rPr>
        <w:t>信息服务或其他可以经营本服务的资质等</w:t>
      </w:r>
      <w:r>
        <w:rPr>
          <w:spacing w:val="-3"/>
          <w:u w:val="single" w:color="auto"/>
        </w:rPr>
        <w:t>相关项。</w:t>
      </w:r>
    </w:p>
    <w:p w14:paraId="06243C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</w:pPr>
      <w:r>
        <w:rPr>
          <w:rFonts w:hint="eastAsia"/>
          <w:spacing w:val="-3"/>
          <w:lang w:val="en-US" w:eastAsia="zh-CN"/>
        </w:rPr>
        <w:t>2</w:t>
      </w:r>
      <w:r>
        <w:rPr>
          <w:spacing w:val="-3"/>
        </w:rPr>
        <w:t>.税率及价格：</w:t>
      </w:r>
      <w:r>
        <w:rPr>
          <w:rFonts w:hint="eastAsia"/>
          <w:spacing w:val="-3"/>
          <w:lang w:val="en-US" w:eastAsia="zh-CN"/>
        </w:rPr>
        <w:t>2026年</w:t>
      </w:r>
      <w:r>
        <w:rPr>
          <w:spacing w:val="-3"/>
        </w:rPr>
        <w:t>含税价格均为含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>13</w:t>
      </w:r>
      <w:r>
        <w:rPr>
          <w:spacing w:val="-3"/>
          <w:u w:val="single" w:color="auto"/>
        </w:rPr>
        <w:t>%</w:t>
      </w:r>
      <w:r>
        <w:rPr>
          <w:spacing w:val="-3"/>
        </w:rPr>
        <w:t>增</w:t>
      </w:r>
      <w:r>
        <w:rPr>
          <w:spacing w:val="-4"/>
        </w:rPr>
        <w:t>值税专用发票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或普通发票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价格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2026年税率以国家实际规定为准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。</w:t>
      </w:r>
    </w:p>
    <w:p w14:paraId="7EE4E7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8" w:right="739" w:hanging="12"/>
        <w:textAlignment w:val="baseline"/>
      </w:pP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.质保期：该</w:t>
      </w:r>
      <w:r>
        <w:rPr>
          <w:rFonts w:hint="eastAsia"/>
          <w:spacing w:val="-3"/>
          <w:lang w:val="en-US" w:eastAsia="zh-CN"/>
        </w:rPr>
        <w:t>服务</w:t>
      </w:r>
      <w:r>
        <w:rPr>
          <w:spacing w:val="-3"/>
        </w:rPr>
        <w:t>必须满足河南中原黄金冶</w:t>
      </w:r>
      <w:r>
        <w:rPr>
          <w:spacing w:val="-4"/>
        </w:rPr>
        <w:t>炼厂有限责任公司实际</w:t>
      </w:r>
      <w:r>
        <w:rPr>
          <w:rFonts w:hint="eastAsia"/>
          <w:spacing w:val="-4"/>
          <w:lang w:val="en-US" w:eastAsia="zh-CN"/>
        </w:rPr>
        <w:t>工作</w:t>
      </w:r>
      <w:r>
        <w:rPr>
          <w:spacing w:val="-4"/>
        </w:rPr>
        <w:t>要求，若因</w:t>
      </w:r>
      <w:r>
        <w:rPr>
          <w:rFonts w:hint="eastAsia"/>
          <w:spacing w:val="-4"/>
          <w:lang w:val="en-US" w:eastAsia="zh-CN"/>
        </w:rPr>
        <w:t>舆情监控错漏</w:t>
      </w:r>
      <w:r>
        <w:rPr>
          <w:spacing w:val="-4"/>
        </w:rPr>
        <w:t>问题造成的直接或间接损失，</w:t>
      </w:r>
      <w:r>
        <w:rPr>
          <w:rFonts w:hint="eastAsia"/>
          <w:spacing w:val="-4"/>
          <w:lang w:val="en-US" w:eastAsia="zh-CN"/>
        </w:rPr>
        <w:t>舆情监控服务提供商有责任</w:t>
      </w:r>
      <w:r>
        <w:rPr>
          <w:spacing w:val="-2"/>
        </w:rPr>
        <w:t>。</w:t>
      </w:r>
    </w:p>
    <w:p w14:paraId="0714A3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3"/>
        <w:textAlignment w:val="baseline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.付款方式：发票到后</w:t>
      </w:r>
      <w:r>
        <w:rPr>
          <w:spacing w:val="68"/>
          <w:u w:val="single" w:color="auto"/>
        </w:rPr>
        <w:t xml:space="preserve">  </w:t>
      </w:r>
      <w:r>
        <w:rPr>
          <w:spacing w:val="-1"/>
          <w:u w:val="single" w:color="auto"/>
        </w:rPr>
        <w:t xml:space="preserve">1  </w:t>
      </w:r>
      <w:r>
        <w:rPr>
          <w:spacing w:val="-119"/>
        </w:rPr>
        <w:t xml:space="preserve"> </w:t>
      </w:r>
      <w:r>
        <w:rPr>
          <w:spacing w:val="-1"/>
        </w:rPr>
        <w:t>个月内银行转账</w:t>
      </w:r>
      <w:r>
        <w:rPr>
          <w:spacing w:val="-2"/>
        </w:rPr>
        <w:t>付款</w:t>
      </w:r>
      <w:r>
        <w:rPr>
          <w:rFonts w:hint="eastAsia"/>
          <w:spacing w:val="-2"/>
          <w:lang w:eastAsia="zh-CN"/>
        </w:rPr>
        <w:t>（</w:t>
      </w:r>
      <w:r>
        <w:rPr>
          <w:rFonts w:hint="eastAsia"/>
          <w:spacing w:val="-2"/>
          <w:lang w:val="en-US" w:eastAsia="zh-CN"/>
        </w:rPr>
        <w:t>单次发生费用签单，季度结账</w:t>
      </w:r>
      <w:r>
        <w:rPr>
          <w:rFonts w:hint="eastAsia"/>
          <w:spacing w:val="-2"/>
          <w:lang w:eastAsia="zh-CN"/>
        </w:rPr>
        <w:t>）</w:t>
      </w:r>
      <w:r>
        <w:rPr>
          <w:spacing w:val="-2"/>
        </w:rPr>
        <w:t>。</w:t>
      </w:r>
    </w:p>
    <w:p w14:paraId="1DA69E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4" w:line="400" w:lineRule="exact"/>
        <w:ind w:left="144"/>
        <w:textAlignment w:val="baseline"/>
      </w:pP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.工期：</w:t>
      </w:r>
      <w:r>
        <w:rPr>
          <w:spacing w:val="-4"/>
          <w:u w:val="single" w:color="auto"/>
        </w:rPr>
        <w:t xml:space="preserve"> </w:t>
      </w:r>
      <w:r>
        <w:rPr>
          <w:rFonts w:hint="eastAsia"/>
          <w:spacing w:val="-4"/>
          <w:u w:val="single" w:color="auto"/>
          <w:lang w:val="en-US" w:eastAsia="zh-CN"/>
        </w:rPr>
        <w:t>按要求完成</w:t>
      </w:r>
      <w:r>
        <w:rPr>
          <w:spacing w:val="-4"/>
        </w:rPr>
        <w:t>。</w:t>
      </w:r>
    </w:p>
    <w:p w14:paraId="28065A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138"/>
        <w:textAlignment w:val="baseline"/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.谈判当天未在规定时间内按要求发送报价</w:t>
      </w:r>
      <w:r>
        <w:t>的，视为弃权。</w:t>
      </w:r>
    </w:p>
    <w:sectPr>
      <w:pgSz w:w="11906" w:h="16839"/>
      <w:pgMar w:top="1431" w:right="1060" w:bottom="567" w:left="16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RjZGY2MWE2ZjYzOTAzMDc1NzdmOTkyMDhlNTI2MDAifQ=="/>
  </w:docVars>
  <w:rsids>
    <w:rsidRoot w:val="00000000"/>
    <w:rsid w:val="026D5437"/>
    <w:rsid w:val="0A471937"/>
    <w:rsid w:val="0B962538"/>
    <w:rsid w:val="15F30749"/>
    <w:rsid w:val="1FEE31C2"/>
    <w:rsid w:val="20BE312B"/>
    <w:rsid w:val="21CC41C4"/>
    <w:rsid w:val="366832F3"/>
    <w:rsid w:val="3C23352E"/>
    <w:rsid w:val="5A7425F8"/>
    <w:rsid w:val="62C40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</Words>
  <Characters>454</Characters>
  <TotalTime>48</TotalTime>
  <ScaleCrop>false</ScaleCrop>
  <LinksUpToDate>false</LinksUpToDate>
  <CharactersWithSpaces>467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2024-11-27T09:13:00Z</dcterms:created>
  <dc:creator>Administrator</dc:creator>
  <cp:lastModifiedBy>孙泽军</cp:lastModifiedBy>
  <cp:lastPrinted>2024-12-03T07:48:00Z</cp:lastPrinted>
  <dcterms:modified xsi:type="dcterms:W3CDTF">2025-12-16T07:45:01Z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2024-12-03T15:38:04Z</vt:filetime>
  </property>
  <property fmtid="{D5CDD505-2E9C-101B-9397-08002B2CF9AE}" pid="4" name="KSOProductBuildVer">
    <vt:lpwstr>2052-12.1.0.23542</vt:lpwstr>
  </property>
  <property fmtid="{D5CDD505-2E9C-101B-9397-08002B2CF9AE}" pid="5" name="ICV">
    <vt:lpwstr>42EC59ABAC4A4427801C9AC998B7D52F_12</vt:lpwstr>
  </property>
  <property fmtid="{D5CDD505-2E9C-101B-9397-08002B2CF9AE}" pid="6" name="KSOTemplateDocerSaveRecord">
    <vt:lpwstr>eyJoZGlkIjoiYmMwNTM1YWY4NjI2MjMzODg4MGE4ZmNhOGE5YWFlMjUiLCJ1c2VySWQiOiI0MDU4MTg1MTgifQ==</vt:lpwstr>
  </property>
</Properties>
</file>