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68B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DED0A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662888B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0B19E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YGCG2026077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81A344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危废渣资源化升级改造项目高铝砖采购与砌筑工程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93929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71D8C5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5DDDC67">
      <w:pPr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采购材料明细：高铝砖-55，共计41吨，规格型号T3标砖230*114*65。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1"/>
        <w:gridCol w:w="1861"/>
      </w:tblGrid>
      <w:tr w14:paraId="16D2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vAlign w:val="center"/>
          </w:tcPr>
          <w:p w14:paraId="344A706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砖型指标</w:t>
            </w:r>
          </w:p>
        </w:tc>
      </w:tr>
      <w:tr w14:paraId="163A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vAlign w:val="center"/>
          </w:tcPr>
          <w:p w14:paraId="2769929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LZ-55</w:t>
            </w:r>
          </w:p>
        </w:tc>
      </w:tr>
      <w:tr w14:paraId="34D2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14CCDDC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Al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（%）</w:t>
            </w:r>
          </w:p>
        </w:tc>
        <w:tc>
          <w:tcPr>
            <w:tcW w:w="1861" w:type="dxa"/>
            <w:vAlign w:val="center"/>
          </w:tcPr>
          <w:p w14:paraId="15246F2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≥55</w:t>
            </w:r>
          </w:p>
        </w:tc>
      </w:tr>
      <w:tr w14:paraId="2464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2C5C8C6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Fe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（%）</w:t>
            </w:r>
          </w:p>
        </w:tc>
        <w:tc>
          <w:tcPr>
            <w:tcW w:w="1861" w:type="dxa"/>
            <w:vAlign w:val="center"/>
          </w:tcPr>
          <w:p w14:paraId="630389A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≤2</w:t>
            </w:r>
          </w:p>
        </w:tc>
      </w:tr>
      <w:tr w14:paraId="08AA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1ABE99E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显气孔率（%）</w:t>
            </w:r>
          </w:p>
        </w:tc>
        <w:tc>
          <w:tcPr>
            <w:tcW w:w="1861" w:type="dxa"/>
            <w:vAlign w:val="center"/>
          </w:tcPr>
          <w:p w14:paraId="5D40ED7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≤22</w:t>
            </w:r>
          </w:p>
        </w:tc>
      </w:tr>
      <w:tr w14:paraId="78A6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23FFE72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常温耐压强度（MPa）</w:t>
            </w:r>
          </w:p>
        </w:tc>
        <w:tc>
          <w:tcPr>
            <w:tcW w:w="1861" w:type="dxa"/>
            <w:vAlign w:val="center"/>
          </w:tcPr>
          <w:p w14:paraId="0C77272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≥40</w:t>
            </w:r>
          </w:p>
        </w:tc>
      </w:tr>
      <w:tr w14:paraId="1009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36D1E17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体积密度（g/cm</w:t>
            </w:r>
            <w:r>
              <w:rPr>
                <w:rFonts w:hint="eastAsia" w:ascii="仿宋" w:hAnsi="仿宋" w:eastAsia="仿宋" w:cs="仿宋"/>
                <w:vertAlign w:val="superscript"/>
                <w:lang w:val="en-US" w:eastAsia="zh-CN"/>
              </w:rPr>
              <w:t>3）</w:t>
            </w:r>
          </w:p>
        </w:tc>
        <w:tc>
          <w:tcPr>
            <w:tcW w:w="1861" w:type="dxa"/>
            <w:vAlign w:val="center"/>
          </w:tcPr>
          <w:p w14:paraId="306D166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≥2.3</w:t>
            </w:r>
          </w:p>
        </w:tc>
      </w:tr>
      <w:tr w14:paraId="56E1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3F64A4D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耐火度（℃）</w:t>
            </w:r>
          </w:p>
        </w:tc>
        <w:tc>
          <w:tcPr>
            <w:tcW w:w="1861" w:type="dxa"/>
            <w:vAlign w:val="center"/>
          </w:tcPr>
          <w:p w14:paraId="221D8C8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≥1770</w:t>
            </w:r>
          </w:p>
        </w:tc>
      </w:tr>
      <w:tr w14:paraId="7865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5547A2D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重烧线后变化率1450℃*3小时（%）</w:t>
            </w:r>
          </w:p>
        </w:tc>
        <w:tc>
          <w:tcPr>
            <w:tcW w:w="1861" w:type="dxa"/>
            <w:vAlign w:val="center"/>
          </w:tcPr>
          <w:p w14:paraId="09783F92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±0.2</w:t>
            </w:r>
          </w:p>
        </w:tc>
      </w:tr>
      <w:tr w14:paraId="2AF0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61" w:type="dxa"/>
            <w:vAlign w:val="center"/>
          </w:tcPr>
          <w:p w14:paraId="005F086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热震稳定性（1100℃水冷）（次）</w:t>
            </w:r>
          </w:p>
        </w:tc>
        <w:tc>
          <w:tcPr>
            <w:tcW w:w="1861" w:type="dxa"/>
            <w:vAlign w:val="center"/>
          </w:tcPr>
          <w:p w14:paraId="4284954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</w:t>
            </w:r>
          </w:p>
        </w:tc>
      </w:tr>
      <w:tr w14:paraId="2488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vAlign w:val="center"/>
          </w:tcPr>
          <w:p w14:paraId="3CC683AF">
            <w:pPr>
              <w:pStyle w:val="2"/>
              <w:snapToGrid w:val="0"/>
              <w:spacing w:line="240" w:lineRule="auto"/>
              <w:ind w:left="0" w:leftChars="0" w:right="0" w:rightChars="0" w:firstLine="480" w:firstLineChars="20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砖发出时必须附有技术监督部门签发的质量证明书、质量检测证书，合格证、载名供方名称或厂标、需方名称、发货日期、合同号、标准编号、产品名称、牌号、砖号、批号、尺寸、外观、断面及理化指标等结果。</w:t>
            </w:r>
          </w:p>
        </w:tc>
      </w:tr>
    </w:tbl>
    <w:p w14:paraId="5DB7C5A4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2.砌筑安装满足甲方生产要求。</w:t>
      </w:r>
    </w:p>
    <w:p w14:paraId="16C7F78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三、项目要求</w:t>
      </w:r>
    </w:p>
    <w:p w14:paraId="334E6C0C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耐火材料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销售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1D7BBEC8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供应商需提供近一年同类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冶炼耐火材料相关的采购协议、供货合同或安装服务合同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业绩证明材料，材料需能体现项目相关信息，复印件加盖公章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FAAD27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，报价包含高铝砖采购、运输、现场砌筑、人工等完成本项目的全部费用，采购人无额外费用支付。</w:t>
      </w:r>
    </w:p>
    <w:p w14:paraId="16B46FDE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质保期：1年</w:t>
      </w:r>
    </w:p>
    <w:p w14:paraId="41E69584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合同签订后预付合同总金额30%，货到现场安装完成验收合格后支付合同总金额的60%，质保期满一年无质量问题后无息支付合同总额10%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482B79D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预计2026年5月1日，具体发货日期由甲方通知。</w:t>
      </w:r>
    </w:p>
    <w:p w14:paraId="745665AD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现场具备施工条件，5个日历天完成交工验收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458E91A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高铝砖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的全程运输，运输至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指定地点，承担运输过程中的所有费用及货物损坏、丢失风险，到货后配合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方完成数量、外观、资料的现场验收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以及后续高铝砖砌筑工作。</w:t>
      </w:r>
    </w:p>
    <w:p w14:paraId="0B60FD2E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AE889D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79883C7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11.若谈判单位采取低于成本价的报价方式，评委将有权否决其谈判资格。</w:t>
      </w:r>
    </w:p>
    <w:p w14:paraId="56C36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F5499C">
      <w:pPr>
        <w:bidi w:val="0"/>
        <w:rPr>
          <w:rFonts w:hint="default"/>
          <w:lang w:val="en-US" w:eastAsia="zh-CN"/>
        </w:rPr>
      </w:pPr>
    </w:p>
    <w:p w14:paraId="56AA88D0">
      <w:pPr>
        <w:bidi w:val="0"/>
        <w:rPr>
          <w:rFonts w:hint="default"/>
          <w:lang w:val="en-US" w:eastAsia="zh-CN"/>
        </w:rPr>
      </w:pPr>
    </w:p>
    <w:p w14:paraId="3B115353">
      <w:pPr>
        <w:bidi w:val="0"/>
        <w:rPr>
          <w:rFonts w:hint="default"/>
          <w:lang w:val="en-US" w:eastAsia="zh-CN"/>
        </w:rPr>
      </w:pPr>
    </w:p>
    <w:p w14:paraId="126953B5">
      <w:pPr>
        <w:bidi w:val="0"/>
        <w:rPr>
          <w:rFonts w:hint="default"/>
          <w:lang w:val="en-US" w:eastAsia="zh-CN"/>
        </w:rPr>
      </w:pPr>
    </w:p>
    <w:p w14:paraId="060679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A004D"/>
    <w:multiLevelType w:val="singleLevel"/>
    <w:tmpl w:val="A26A00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A40C0"/>
    <w:rsid w:val="119B669A"/>
    <w:rsid w:val="200A40C0"/>
    <w:rsid w:val="4C564DB5"/>
    <w:rsid w:val="554C5B1A"/>
    <w:rsid w:val="5EB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spacing w:line="360" w:lineRule="auto"/>
      <w:ind w:left="600" w:leftChars="600" w:firstLine="480" w:firstLineChars="200"/>
      <w:jc w:val="left"/>
    </w:pPr>
    <w:rPr>
      <w:rFonts w:ascii="Calibri" w:hAnsi="Calibri"/>
      <w:kern w:val="0"/>
      <w:sz w:val="24"/>
      <w:szCs w:val="24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910</Characters>
  <Lines>0</Lines>
  <Paragraphs>0</Paragraphs>
  <TotalTime>36</TotalTime>
  <ScaleCrop>false</ScaleCrop>
  <LinksUpToDate>false</LinksUpToDate>
  <CharactersWithSpaces>927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2026-04-01T09:00:00Z</dcterms:created>
  <dc:creator>唯心</dc:creator>
  <cp:lastModifiedBy>胖逗</cp:lastModifiedBy>
  <dcterms:modified xsi:type="dcterms:W3CDTF">2026-04-10T08:30:09Z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ECB2AFD313824CB7B4CD0EAEBD43D921_11</vt:lpwstr>
  </property>
  <property fmtid="{D5CDD505-2E9C-101B-9397-08002B2CF9AE}" pid="4" name="KSOTemplateDocerSaveRecord">
    <vt:lpwstr>eyJoZGlkIjoiNmI5MDNiMmM5OTdiNmMyNDk0ZTdjMThlNDEwM2I5OWMiLCJ1c2VySWQiOiIyNjkyODQzMjMifQ==</vt:lpwstr>
  </property>
</Properties>
</file>