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pPr>
        <w:numPr>
          <w:ilvl w:val="0"/>
          <w:numId w:val="1"/>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谈判项目编号：  </w:t>
      </w:r>
      <w:r>
        <w:rPr>
          <w:rFonts w:hint="eastAsia" w:ascii="仿宋" w:hAnsi="仿宋" w:eastAsia="仿宋" w:cs="仿宋"/>
          <w:sz w:val="28"/>
          <w:szCs w:val="28"/>
          <w:highlight w:val="none"/>
          <w:u w:val="single"/>
          <w:lang w:val="en-US" w:eastAsia="zh-CN"/>
        </w:rPr>
        <w:t xml:space="preserve"> CGB2026168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pPr>
        <w:pStyle w:val="3"/>
        <w:adjustRightInd w:val="0"/>
        <w:snapToGrid w:val="0"/>
        <w:spacing w:line="360" w:lineRule="auto"/>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项目名称：河南中原黄金冶炼厂有限责任公司</w:t>
      </w:r>
      <w:r>
        <w:rPr>
          <w:rFonts w:hint="eastAsia" w:ascii="仿宋" w:hAnsi="仿宋" w:eastAsia="仿宋" w:cs="仿宋"/>
          <w:sz w:val="28"/>
          <w:szCs w:val="28"/>
          <w:u w:val="single"/>
          <w:lang w:val="en-US" w:eastAsia="zh-CN"/>
        </w:rPr>
        <w:t>危废渣资源化升级改造项目铋精炼仪表采购。</w:t>
      </w:r>
    </w:p>
    <w:p>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业务管理部门: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工程部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危废渣资源化升级改造项目自控专业设计图纸，铋精炼车间仪表采购：雷达液位计1台、热电阻13支、压力变送器9台、电磁流量计6套、智能旋进流量计3台、差压变送器4台、微差压变送器3台、气体浓度探测器13套、气体报警控制器1台、不锈钢耐震压力表3台、所有仪表需提供相关设备的配件、套管、法兰等。</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1、供货方式：含设备选型、运输、装卸、指导安装与调试等。</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2、每台仪表须安装304不锈钢材质的永久性位号牌，采用激光刻字，确保在恶劣环境下字迹清晰，且位号牌须用不锈钢丝牢固固定于设备本体。</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3.设备安装是配备的配套的备件不再单独列出，由厂家全部提供，随设备一同到货，不足时及时补发。</w:t>
      </w:r>
    </w:p>
    <w:p>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1、投标人应保证提供的货物为全新的、先进的、成熟的、完整的和安全可靠的，且货物的技术经济性能符合本技术规范书的要求。</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2、选型原则</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可靠性原则：必须根据物料性质，以满足和适应工艺、设备及生产管理要求为目标，实现较高的自动化控制水平，并适应流程中的工况条件，稳定可靠。</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经济性原则：注重性价比，维护简便，抗干扰能力强，适当选用性能可靠、质量优良、在冶炼行业有成熟业绩。</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投标人应保证提供的货物为全新的、先进的、成熟的、完整的和安全可靠的，且货物的技术经济性能符合本技术规范书的要求。</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3、选型规定</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所有仪表选型须严格遵循技术先进性与可靠性原则，优先采用经长期现场验证、具备成熟应用经验的智能式仪表，并统一配置HART协议以实现远程组态与自诊断功能；材质等级不得低于规格书要求；针对含蒸汽、灰尘、泡沫、酸雾的复杂工况，物位测量必须选用雷达液位计（非接触式或导波型），给水系统采用温度流量一体式仪表实现双参数同步监测，气体安全监测配置天然气/氧气浓度探测器系统，气体分析系统，确保全流程安全受控与数据精准。</w:t>
      </w:r>
    </w:p>
    <w:p>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验收及资料要求</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1、合同设备在其安装现场招标人指定地点交付并经双方代表共同开箱检验、签署开箱检验记录及纪要后视为招标人接收合同设备。</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2、每次交付资料应随附详细清单一式三份。招标人在收到资料后如发现短缺、损坏或错误应及时通知投标人，投标人接通知后应在一周内补交。</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3、如果存在本合同未明确列出但的确属于合同设备组装、安装、检验、测试、正常运行和维护等所需要的资料，招标人提出要求或投标人发现后应立即补交。</w:t>
      </w:r>
    </w:p>
    <w:p>
      <w:pPr>
        <w:numPr>
          <w:ilvl w:val="0"/>
          <w:numId w:val="2"/>
        </w:numPr>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付款方式</w:t>
      </w:r>
    </w:p>
    <w:p>
      <w:pPr>
        <w:numPr>
          <w:ilvl w:val="0"/>
          <w:numId w:val="0"/>
        </w:numPr>
        <w:spacing w:line="360" w:lineRule="auto"/>
        <w:ind w:firstLine="480" w:firstLineChars="200"/>
        <w:jc w:val="both"/>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付款方式：</w:t>
      </w:r>
      <w:r>
        <w:rPr>
          <w:rFonts w:hint="eastAsia" w:ascii="仿宋" w:hAnsi="仿宋" w:eastAsia="仿宋" w:cs="仿宋"/>
          <w:sz w:val="24"/>
          <w:szCs w:val="24"/>
          <w:lang w:val="en-US" w:eastAsia="zh-CN"/>
        </w:rPr>
        <w:t>合同签订后30%的预付款。货到验收合格后付30%，调试验收合格后付30%，剩余合同总价的10%作为质保金，待一年质保期满后经承包商申请后一次性无息结清</w:t>
      </w:r>
      <w:r>
        <w:rPr>
          <w:rFonts w:hint="default" w:ascii="仿宋" w:hAnsi="仿宋" w:eastAsia="仿宋" w:cs="仿宋"/>
          <w:sz w:val="24"/>
          <w:szCs w:val="24"/>
          <w:lang w:val="en-US" w:eastAsia="zh-CN"/>
        </w:rPr>
        <w:t>。</w:t>
      </w:r>
    </w:p>
    <w:p>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bookmarkStart w:id="0" w:name="_GoBack"/>
      <w:bookmarkEnd w:id="0"/>
    </w:p>
    <w:p>
      <w:pPr>
        <w:numPr>
          <w:ilvl w:val="0"/>
          <w:numId w:val="0"/>
        </w:numPr>
        <w:spacing w:line="360" w:lineRule="auto"/>
        <w:ind w:firstLine="480" w:firstLineChars="2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资质要求</w:t>
      </w:r>
      <w:r>
        <w:rPr>
          <w:rFonts w:hint="eastAsia" w:ascii="仿宋" w:hAnsi="仿宋" w:eastAsia="仿宋" w:cs="仿宋"/>
          <w:sz w:val="24"/>
          <w:szCs w:val="24"/>
          <w:highlight w:val="none"/>
          <w:lang w:val="en-US" w:eastAsia="zh-CN"/>
        </w:rPr>
        <w:t>：仪器仪表销售</w:t>
      </w:r>
    </w:p>
    <w:p>
      <w:pPr>
        <w:numPr>
          <w:ilvl w:val="0"/>
          <w:numId w:val="0"/>
        </w:numPr>
        <w:spacing w:line="360" w:lineRule="auto"/>
        <w:ind w:firstLine="480" w:firstLineChars="2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业绩要求：</w:t>
      </w:r>
      <w:r>
        <w:rPr>
          <w:rFonts w:hint="eastAsia" w:ascii="仿宋" w:hAnsi="仿宋" w:eastAsia="仿宋" w:cs="仿宋"/>
          <w:sz w:val="24"/>
          <w:szCs w:val="24"/>
          <w:highlight w:val="none"/>
          <w:lang w:val="en-US" w:eastAsia="zh-CN"/>
        </w:rPr>
        <w:t>同行业业绩</w:t>
      </w:r>
      <w:r>
        <w:rPr>
          <w:rFonts w:hint="default" w:ascii="仿宋" w:hAnsi="仿宋" w:eastAsia="仿宋" w:cs="仿宋"/>
          <w:sz w:val="24"/>
          <w:szCs w:val="24"/>
          <w:highlight w:val="none"/>
          <w:lang w:val="en-US" w:eastAsia="zh-CN"/>
        </w:rPr>
        <w:t>。</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税率</w:t>
      </w:r>
      <w:r>
        <w:rPr>
          <w:rFonts w:hint="eastAsia" w:ascii="仿宋" w:hAnsi="仿宋" w:eastAsia="仿宋" w:cs="仿宋"/>
          <w:sz w:val="24"/>
          <w:szCs w:val="24"/>
          <w:lang w:val="en-US" w:eastAsia="zh-CN"/>
        </w:rPr>
        <w:t>及价格</w:t>
      </w:r>
      <w:r>
        <w:rPr>
          <w:rFonts w:hint="default" w:ascii="仿宋" w:hAnsi="仿宋" w:eastAsia="仿宋" w:cs="仿宋"/>
          <w:sz w:val="24"/>
          <w:szCs w:val="24"/>
          <w:lang w:val="en-US" w:eastAsia="zh-CN"/>
        </w:rPr>
        <w:t>：所有含税价格均为含</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13%</w:t>
      </w:r>
      <w:r>
        <w:rPr>
          <w:rFonts w:hint="eastAsia" w:ascii="仿宋" w:hAnsi="仿宋" w:eastAsia="仿宋" w:cs="仿宋"/>
          <w:sz w:val="24"/>
          <w:szCs w:val="24"/>
          <w:lang w:val="en-US" w:eastAsia="zh-CN"/>
        </w:rPr>
        <w:tab/>
      </w:r>
      <w:r>
        <w:rPr>
          <w:rFonts w:hint="default" w:ascii="仿宋" w:hAnsi="仿宋" w:eastAsia="仿宋" w:cs="仿宋"/>
          <w:sz w:val="24"/>
          <w:szCs w:val="24"/>
          <w:lang w:val="en-US" w:eastAsia="zh-CN"/>
        </w:rPr>
        <w:t>增值税专用发票价格</w:t>
      </w:r>
      <w:r>
        <w:rPr>
          <w:rFonts w:hint="eastAsia" w:ascii="仿宋" w:hAnsi="仿宋" w:eastAsia="仿宋" w:cs="仿宋"/>
          <w:sz w:val="24"/>
          <w:szCs w:val="24"/>
          <w:lang w:val="en-US" w:eastAsia="zh-CN"/>
        </w:rPr>
        <w:t>。</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质保期：项目竣工验收合格后质保期一年</w:t>
      </w:r>
      <w:r>
        <w:rPr>
          <w:rFonts w:hint="default" w:ascii="仿宋" w:hAnsi="仿宋" w:eastAsia="仿宋" w:cs="仿宋"/>
          <w:sz w:val="24"/>
          <w:szCs w:val="24"/>
          <w:lang w:val="en-US" w:eastAsia="zh-CN"/>
        </w:rPr>
        <w:t>。</w:t>
      </w:r>
    </w:p>
    <w:p>
      <w:pPr>
        <w:numPr>
          <w:ilvl w:val="0"/>
          <w:numId w:val="0"/>
        </w:numPr>
        <w:spacing w:line="360" w:lineRule="auto"/>
        <w:ind w:firstLine="480" w:firstLineChars="200"/>
        <w:jc w:val="both"/>
        <w:rPr>
          <w:rFonts w:hint="default"/>
          <w:lang w:val="en-US" w:eastAsia="zh-CN"/>
        </w:rPr>
      </w:pPr>
      <w:r>
        <w:rPr>
          <w:rFonts w:hint="eastAsia" w:ascii="仿宋" w:hAnsi="仿宋" w:eastAsia="仿宋" w:cs="仿宋"/>
          <w:sz w:val="24"/>
          <w:szCs w:val="24"/>
          <w:highlight w:val="none"/>
          <w:lang w:val="en-US" w:eastAsia="zh-CN"/>
        </w:rPr>
        <w:t>供货</w:t>
      </w:r>
      <w:r>
        <w:rPr>
          <w:rFonts w:hint="default" w:ascii="仿宋" w:hAnsi="仿宋" w:eastAsia="仿宋" w:cs="仿宋"/>
          <w:sz w:val="24"/>
          <w:szCs w:val="24"/>
          <w:highlight w:val="none"/>
          <w:lang w:val="en-US" w:eastAsia="zh-CN"/>
        </w:rPr>
        <w:t>周期：</w:t>
      </w:r>
      <w:r>
        <w:rPr>
          <w:rFonts w:hint="eastAsia" w:ascii="仿宋" w:hAnsi="仿宋" w:eastAsia="仿宋" w:cs="仿宋"/>
          <w:sz w:val="24"/>
          <w:szCs w:val="24"/>
          <w:highlight w:val="none"/>
          <w:lang w:val="en-US" w:eastAsia="zh-CN"/>
        </w:rPr>
        <w:t xml:space="preserve"> 20个日历日</w:t>
      </w:r>
      <w:r>
        <w:rPr>
          <w:rFonts w:hint="default" w:ascii="仿宋" w:hAnsi="仿宋" w:eastAsia="仿宋" w:cs="仿宋"/>
          <w:sz w:val="24"/>
          <w:szCs w:val="24"/>
          <w:highlight w:val="none"/>
          <w:lang w:val="en-US" w:eastAsia="zh-CN"/>
        </w:rPr>
        <w:t>。</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报名单位需在报名表中注明报名项目名称。将谈判文件（包含营业执照、法人身份证明书及身份证复印件。授权委托书及身份证复印件等）一同发至邮箱</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"mailto:fkb@zysmelter.comyouxiang"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fkb@zysmelter.com</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，邮件主题统一格式为[项目名称]+[供应商全称]。</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谈判当天未在规定时间内按要求发送报价的，视为弃权。</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谈判项目报名单位在“中国执行信息公开网”查询中属失信被执行人的，视为无履约能力，不得报名参加，已报名的视为无效报名。</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若谈判单位采取低于成本价的报价方式，评委将有权否决其谈判资格。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ZmU4MDUxYTBjZWRmZjhjMDc1MTRiNWIyMDlhZTYifQ=="/>
  </w:docVars>
  <w:rsids>
    <w:rsidRoot w:val="00000000"/>
    <w:rsid w:val="005319D6"/>
    <w:rsid w:val="02EA4873"/>
    <w:rsid w:val="04671EF4"/>
    <w:rsid w:val="046F3155"/>
    <w:rsid w:val="055F3042"/>
    <w:rsid w:val="05A97997"/>
    <w:rsid w:val="07222878"/>
    <w:rsid w:val="080C0DE8"/>
    <w:rsid w:val="08BC1DD1"/>
    <w:rsid w:val="0A633666"/>
    <w:rsid w:val="0AB66BBC"/>
    <w:rsid w:val="0C7D3510"/>
    <w:rsid w:val="0D6E009B"/>
    <w:rsid w:val="0E715F49"/>
    <w:rsid w:val="0EFC1FA5"/>
    <w:rsid w:val="0FB029A1"/>
    <w:rsid w:val="0FB86276"/>
    <w:rsid w:val="10BE619E"/>
    <w:rsid w:val="11186A50"/>
    <w:rsid w:val="127B54E8"/>
    <w:rsid w:val="13693592"/>
    <w:rsid w:val="13A24CF6"/>
    <w:rsid w:val="1578764D"/>
    <w:rsid w:val="15C825A8"/>
    <w:rsid w:val="182A415C"/>
    <w:rsid w:val="18941CD2"/>
    <w:rsid w:val="18C15C1F"/>
    <w:rsid w:val="19EC0A79"/>
    <w:rsid w:val="1B0267FE"/>
    <w:rsid w:val="1B1A7868"/>
    <w:rsid w:val="1D4E55A7"/>
    <w:rsid w:val="229E4EB3"/>
    <w:rsid w:val="22D16A5E"/>
    <w:rsid w:val="234C4E06"/>
    <w:rsid w:val="23B720F8"/>
    <w:rsid w:val="23CD03C9"/>
    <w:rsid w:val="261A02E3"/>
    <w:rsid w:val="2646002D"/>
    <w:rsid w:val="26DC3C24"/>
    <w:rsid w:val="27C34AE5"/>
    <w:rsid w:val="2B08520B"/>
    <w:rsid w:val="2BA07F9B"/>
    <w:rsid w:val="2C5F50DB"/>
    <w:rsid w:val="2CB23306"/>
    <w:rsid w:val="33294694"/>
    <w:rsid w:val="3714661A"/>
    <w:rsid w:val="371B2276"/>
    <w:rsid w:val="375F2433"/>
    <w:rsid w:val="383226FC"/>
    <w:rsid w:val="38B279D9"/>
    <w:rsid w:val="38F11583"/>
    <w:rsid w:val="39C66799"/>
    <w:rsid w:val="39E9498A"/>
    <w:rsid w:val="3B620A15"/>
    <w:rsid w:val="3B64270E"/>
    <w:rsid w:val="3CEC4BFF"/>
    <w:rsid w:val="3D522C22"/>
    <w:rsid w:val="3E55633E"/>
    <w:rsid w:val="3ECB6600"/>
    <w:rsid w:val="3ECF60F0"/>
    <w:rsid w:val="401F30A7"/>
    <w:rsid w:val="416A2100"/>
    <w:rsid w:val="42D20A74"/>
    <w:rsid w:val="444E6DE3"/>
    <w:rsid w:val="45A55DFD"/>
    <w:rsid w:val="45B133F0"/>
    <w:rsid w:val="463B050F"/>
    <w:rsid w:val="47156CFF"/>
    <w:rsid w:val="47262F6D"/>
    <w:rsid w:val="4B2A462F"/>
    <w:rsid w:val="4BDC6398"/>
    <w:rsid w:val="4D203FBB"/>
    <w:rsid w:val="4D716F40"/>
    <w:rsid w:val="4D7C38E7"/>
    <w:rsid w:val="4D8B5FFA"/>
    <w:rsid w:val="4E180000"/>
    <w:rsid w:val="4EC43D39"/>
    <w:rsid w:val="50701184"/>
    <w:rsid w:val="52524C16"/>
    <w:rsid w:val="533832DF"/>
    <w:rsid w:val="53DF2BAD"/>
    <w:rsid w:val="55286102"/>
    <w:rsid w:val="556F788D"/>
    <w:rsid w:val="57B14B46"/>
    <w:rsid w:val="5A916B91"/>
    <w:rsid w:val="5C381321"/>
    <w:rsid w:val="5C490690"/>
    <w:rsid w:val="5E5456EC"/>
    <w:rsid w:val="5EE611DF"/>
    <w:rsid w:val="5F204209"/>
    <w:rsid w:val="60787E52"/>
    <w:rsid w:val="62637F24"/>
    <w:rsid w:val="630121F6"/>
    <w:rsid w:val="634C50BF"/>
    <w:rsid w:val="63DC07E4"/>
    <w:rsid w:val="64611B6B"/>
    <w:rsid w:val="68C36416"/>
    <w:rsid w:val="68DC081C"/>
    <w:rsid w:val="68F760C0"/>
    <w:rsid w:val="6A6A370E"/>
    <w:rsid w:val="6AD71D05"/>
    <w:rsid w:val="6CD05853"/>
    <w:rsid w:val="6E3F6492"/>
    <w:rsid w:val="6E4A7901"/>
    <w:rsid w:val="6E922B12"/>
    <w:rsid w:val="6FAE0890"/>
    <w:rsid w:val="6FDC1B6B"/>
    <w:rsid w:val="6FE960C1"/>
    <w:rsid w:val="73470603"/>
    <w:rsid w:val="73C977A4"/>
    <w:rsid w:val="74E225E4"/>
    <w:rsid w:val="75720FA8"/>
    <w:rsid w:val="75D44EF5"/>
    <w:rsid w:val="75FE436F"/>
    <w:rsid w:val="76BF6E30"/>
    <w:rsid w:val="77F824E9"/>
    <w:rsid w:val="79F5267C"/>
    <w:rsid w:val="7CA97BB7"/>
    <w:rsid w:val="7EC4722A"/>
    <w:rsid w:val="7F09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Plain Text"/>
    <w:basedOn w:val="1"/>
    <w:autoRedefine/>
    <w:qFormat/>
    <w:uiPriority w:val="0"/>
    <w:rPr>
      <w:rFonts w:ascii="宋体" w:hAnsi="Courier New"/>
      <w:szCs w:val="20"/>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0"/>
    <w:pPr>
      <w:ind w:firstLine="420" w:firstLineChars="100"/>
    </w:pPr>
    <w:rPr>
      <w:lang w:val="en-US"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840</Words>
  <Characters>902</Characters>
  <Lines>0</Lines>
  <Paragraphs>0</Paragraphs>
  <TotalTime>2</TotalTime>
  <ScaleCrop>false</ScaleCrop>
  <LinksUpToDate>false</LinksUpToDate>
  <CharactersWithSpaces>926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吴睿</cp:lastModifiedBy>
  <cp:lastPrinted>2024-12-02T08:32:00Z</cp:lastPrinted>
  <dcterms:modified xsi:type="dcterms:W3CDTF">2026-04-16T00:59:45Z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029366EC3F6049918CC7034D489C4DDD_12</vt:lpwstr>
  </property>
  <property fmtid="{D5CDD505-2E9C-101B-9397-08002B2CF9AE}" pid="4" name="KSOTemplateDocerSaveRecord">
    <vt:lpwstr>eyJoZGlkIjoiNmQyZGJhMmY3OGYxYjE3N2NkYmRiZTYzMTA3MDgyMjcifQ==</vt:lpwstr>
  </property>
</Properties>
</file>