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CGB2026191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（公司汽油车维修保养服务）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别克车价目表</w:t>
      </w:r>
    </w:p>
    <w:tbl>
      <w:tblPr>
        <w:tblStyle w:val="2"/>
        <w:tblW w:w="92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065"/>
        <w:gridCol w:w="959"/>
        <w:gridCol w:w="959"/>
        <w:gridCol w:w="1566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机油（嘉实多全合成）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前刹车油管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后刹车油管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下支臂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前减顶胶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平行杆胶套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平行杆小球头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后平行杆下球头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后减顶胶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水管接头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汽油滤芯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胎压传感器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闭锁器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清洗节气门喷油嘴三元催化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电瓶（普通）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电瓶（启停）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汽油泵总成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疝气灯泡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喷油嘴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车门限位器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正时链条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正时涨紧器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正时链板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防冻液（4升）-25度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防冻液（1升）-25度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防冻液（1升）-40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过桥轴承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前中网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水箱框架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机油感应塞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刹车灯开关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档位开关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曲轴传感器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凸轮轴传感器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挡风玻璃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后尾灯（内）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后尾灯（外）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半轴油封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外球笼修理包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变速箱摩擦片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变速箱修理包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变速箱电脑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油路板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车门饰条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叶子板内衬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玻璃升降器开关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全车喷漆（5座）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保险杠喷漆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玻璃水（免费添加）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空调蒸发箱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涡轮增压器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暖风水箱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雨刷联动杆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发动机电脑板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车门外拉手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正时皮带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元宝梁胶套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机油滤芯底座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方向连接杆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助力泵皮带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空调皮带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机盖撑杆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正时张紧轮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过桥轮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空调张紧轮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日系车价目表</w:t>
      </w:r>
    </w:p>
    <w:tbl>
      <w:tblPr>
        <w:tblStyle w:val="2"/>
        <w:tblW w:w="9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065"/>
        <w:gridCol w:w="959"/>
        <w:gridCol w:w="959"/>
        <w:gridCol w:w="1566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机油（嘉实多全合成）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前刹车油管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后刹车油管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下支臂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前减顶胶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平行杆胶套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平行杆小球头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后平行杆下球头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后减顶胶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水管接头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汽油滤芯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胎压传感器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闭锁器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清洗节气门喷油嘴三元催化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电瓶（普通）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电瓶（启停）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汽油泵总成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疝气灯泡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喷油嘴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车门限位器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正时链条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正时涨紧器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正时链板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防冻液（4升）-25度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防冻液（1升）-25度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防冻液（1升）-40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过桥轴承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前中网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水箱框架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机油感应塞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刹车灯开关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档位开关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曲轴传感器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凸轮轴传感器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挡风玻璃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后尾灯（内）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后尾灯（外）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半轴油封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外球笼修理包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变速箱摩擦片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变速箱修理包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变速箱电脑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油路板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车门饰条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叶子板内衬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玻璃升降器开关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后元宝梁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全车喷漆（5座）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保险杠喷漆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玻璃水（免费添加）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减震气包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元宝梁胶套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前元宝梁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后桥油封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雨刷电机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正时皮带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发电机张紧器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正时张紧轮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正时张紧器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过桥轮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发电机张紧轮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空调蒸发箱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涡轮增压器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暖风水箱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喷水壶总成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雨刷联动杆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发动机电脑板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车门外拉手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大众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价目表</w:t>
      </w:r>
    </w:p>
    <w:tbl>
      <w:tblPr>
        <w:tblStyle w:val="2"/>
        <w:tblW w:w="92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065"/>
        <w:gridCol w:w="959"/>
        <w:gridCol w:w="959"/>
        <w:gridCol w:w="1566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机油（嘉实多全合成）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前刹车油管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后刹车油管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下支臂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前减顶胶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平行杆胶套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平行杆小球头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后平行杆球头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后减顶胶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水管接头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汽油滤芯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胎压传感器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闭锁器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清洗节气门喷油嘴三元催化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电瓶（普通）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汽油泵总成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疝气灯泡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喷油嘴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车门限位器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正时链条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正时涨紧器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正时链板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防冻液（4升）-25度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防冻液（1升）-25度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防冻液（1升）-40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过桥轴承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前中网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水箱框架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机油感应塞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刹车灯开关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档位开关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曲轴传感器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凸轮轴传感器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节气门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挡风玻璃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后尾灯（内）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后尾灯（外）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半轴油封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外球笼修理包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悬挂球头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变速箱油路板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车门饰条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叶子板内衬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玻璃升降器开关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全车喷漆（5座）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保险杠喷漆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玻璃水（免费添加）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离合器调整垫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变速箱摩擦片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变速箱修理包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机油散热器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电瓶（带启停）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空调蒸发箱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涡轮增压器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暖风水箱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雨刷联动杆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发动机电脑板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车门外拉手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汽车维修、汽车配件、汽车装饰材料销售：汽车美容服务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、工时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3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修理厂地点北至三门峡北环路（含）、东至宋会路（含）、南至陇海铁路、西至大王镇政府两公里内，项目禁止转包。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2Q3OGM5Njg1NmM0MWZmZTllNWUyM2UyZTUxNjQifQ=="/>
  </w:docVars>
  <w:rsids>
    <w:rsidRoot w:val="00000000"/>
    <w:rsid w:val="055F3042"/>
    <w:rsid w:val="06AC7170"/>
    <w:rsid w:val="07296483"/>
    <w:rsid w:val="07EA0D14"/>
    <w:rsid w:val="0FB029A1"/>
    <w:rsid w:val="11EA2759"/>
    <w:rsid w:val="142C5CDB"/>
    <w:rsid w:val="1ECE1625"/>
    <w:rsid w:val="243B43B6"/>
    <w:rsid w:val="2A684F6C"/>
    <w:rsid w:val="3B620A15"/>
    <w:rsid w:val="3D522C22"/>
    <w:rsid w:val="458C0046"/>
    <w:rsid w:val="47156CFF"/>
    <w:rsid w:val="47EE7A6A"/>
    <w:rsid w:val="4D716F40"/>
    <w:rsid w:val="5C490690"/>
    <w:rsid w:val="5E703987"/>
    <w:rsid w:val="6A6A370E"/>
    <w:rsid w:val="6A963BEE"/>
    <w:rsid w:val="73470603"/>
    <w:rsid w:val="76794E04"/>
    <w:rsid w:val="7CA97BB7"/>
    <w:rsid w:val="7CB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3798</Words>
  <Characters>4394</Characters>
  <Lines>0</Lines>
  <Paragraphs>0</Paragraphs>
  <TotalTime>162</TotalTime>
  <ScaleCrop>false</ScaleCrop>
  <LinksUpToDate>false</LinksUpToDate>
  <CharactersWithSpaces>4423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邰佳乐</cp:lastModifiedBy>
  <dcterms:modified xsi:type="dcterms:W3CDTF">2026-04-30T02:45:05Z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7A82A92207704D589EB5C11AA44F6083_13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