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2FB20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-267970</wp:posOffset>
            </wp:positionV>
            <wp:extent cx="1689735" cy="942340"/>
            <wp:effectExtent l="0" t="0" r="5715" b="10160"/>
            <wp:wrapNone/>
            <wp:docPr id="1" name="图片 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6bb01f068a7112cb6e67ea09605670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34214153">
      <w:pPr>
        <w:spacing w:line="340" w:lineRule="exact"/>
        <w:rPr>
          <w:rFonts w:hint="eastAsia" w:ascii="楷体_GB2312" w:hAnsi="宋体" w:eastAsia="楷体_GB2312"/>
          <w:sz w:val="18"/>
          <w:szCs w:val="18"/>
        </w:rPr>
      </w:pPr>
    </w:p>
    <w:p w14:paraId="0BB2751D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省</w:t>
      </w:r>
      <w:r>
        <w:rPr>
          <w:rFonts w:hint="eastAsia" w:ascii="楷体_GB2312" w:hAnsi="宋体" w:eastAsia="楷体_GB2312"/>
          <w:sz w:val="18"/>
          <w:szCs w:val="18"/>
        </w:rPr>
        <w:t>三门峡市产业集聚区209国道南侧</w:t>
      </w:r>
    </w:p>
    <w:p w14:paraId="4A2B7899">
      <w:pPr>
        <w:spacing w:line="340" w:lineRule="exac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6CE122D7">
      <w:pPr>
        <w:jc w:val="center"/>
        <w:rPr>
          <w:b/>
          <w:sz w:val="32"/>
          <w:szCs w:val="32"/>
        </w:rPr>
      </w:pPr>
      <w:r>
        <w:rPr>
          <w:rFonts w:hint="default"/>
          <w:b/>
          <w:sz w:val="32"/>
          <w:szCs w:val="32"/>
        </w:rPr>
        <w:t>铅铋精矿</w:t>
      </w:r>
      <w:r>
        <w:rPr>
          <w:rFonts w:hint="eastAsia"/>
          <w:b/>
          <w:sz w:val="32"/>
          <w:szCs w:val="32"/>
        </w:rPr>
        <w:t>竞价销售报价单</w:t>
      </w:r>
    </w:p>
    <w:p w14:paraId="0B44224F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销售单位：</w:t>
      </w:r>
      <w:r>
        <w:rPr>
          <w:rFonts w:hint="eastAsia"/>
          <w:sz w:val="24"/>
        </w:rPr>
        <w:t>河南中原黄金冶炼厂有限责任公司（地址：河南省三门峡市产业集聚区209国道南侧 ，邮编：472000）</w:t>
      </w:r>
    </w:p>
    <w:p w14:paraId="0A7BB46C">
      <w:pPr>
        <w:spacing w:line="340" w:lineRule="exact"/>
        <w:rPr>
          <w:rFonts w:ascii="宋体" w:hAnsi="宋体" w:cs="宋体"/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竞价产品简述：</w:t>
      </w:r>
      <w:r>
        <w:rPr>
          <w:rFonts w:hint="eastAsia"/>
          <w:sz w:val="24"/>
        </w:rPr>
        <w:t>河南中原黄金冶炼厂有限责任公司冶炼过程中产出铅铋精矿，本次竞价销售量</w:t>
      </w:r>
      <w:r>
        <w:rPr>
          <w:rFonts w:hint="eastAsia"/>
          <w:sz w:val="24"/>
          <w:lang w:val="en-US" w:eastAsia="zh-CN"/>
        </w:rPr>
        <w:t>为3000吨</w:t>
      </w:r>
      <w:r>
        <w:rPr>
          <w:rFonts w:hint="eastAsia"/>
          <w:sz w:val="24"/>
        </w:rPr>
        <w:t>。产品有价金属</w:t>
      </w:r>
      <w:r>
        <w:rPr>
          <w:rFonts w:hint="eastAsia"/>
          <w:sz w:val="24"/>
          <w:lang w:val="en-US" w:eastAsia="zh-CN"/>
        </w:rPr>
        <w:t>参考</w:t>
      </w:r>
      <w:r>
        <w:rPr>
          <w:rFonts w:hint="default"/>
          <w:sz w:val="24"/>
        </w:rPr>
        <w:t>品位</w:t>
      </w:r>
      <w:r>
        <w:rPr>
          <w:rFonts w:hint="eastAsia"/>
          <w:sz w:val="24"/>
        </w:rPr>
        <w:t>：金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克/吨左右，银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00克/吨左右，铅品位5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%</w:t>
      </w:r>
      <w:r>
        <w:rPr>
          <w:rFonts w:hint="eastAsia"/>
          <w:sz w:val="24"/>
          <w:lang w:val="en-US" w:eastAsia="zh-CN"/>
        </w:rPr>
        <w:t>左右</w:t>
      </w:r>
      <w:r>
        <w:rPr>
          <w:rFonts w:hint="eastAsia"/>
          <w:sz w:val="24"/>
        </w:rPr>
        <w:t>，铋品位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%</w:t>
      </w:r>
      <w:r>
        <w:rPr>
          <w:rFonts w:hint="eastAsia"/>
          <w:sz w:val="24"/>
          <w:lang w:val="en-US" w:eastAsia="zh-CN"/>
        </w:rPr>
        <w:t>左右</w:t>
      </w:r>
      <w:r>
        <w:rPr>
          <w:rFonts w:hint="eastAsia"/>
          <w:sz w:val="24"/>
        </w:rPr>
        <w:t>。</w:t>
      </w:r>
    </w:p>
    <w:p w14:paraId="6798AF33">
      <w:pPr>
        <w:spacing w:line="340" w:lineRule="exact"/>
        <w:rPr>
          <w:rFonts w:hint="default"/>
          <w:sz w:val="24"/>
          <w:woUserID w:val="1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竞价日期：</w:t>
      </w:r>
      <w:r>
        <w:rPr>
          <w:rFonts w:hint="eastAsia"/>
          <w:b w:val="0"/>
          <w:bCs w:val="0"/>
          <w:sz w:val="24"/>
          <w:lang w:eastAsia="zh-CN"/>
        </w:rPr>
        <w:t>自发布之日起至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5月25</w:t>
      </w:r>
      <w:r>
        <w:rPr>
          <w:rFonts w:hint="eastAsia"/>
          <w:sz w:val="24"/>
        </w:rPr>
        <w:t>日</w:t>
      </w:r>
      <w:r>
        <w:rPr>
          <w:rFonts w:hint="default"/>
          <w:sz w:val="24"/>
          <w:woUserID w:val="1"/>
        </w:rPr>
        <w:t>1</w:t>
      </w:r>
      <w:r>
        <w:rPr>
          <w:rFonts w:hint="eastAsia"/>
          <w:sz w:val="24"/>
          <w:lang w:val="en-US" w:eastAsia="zh-CN"/>
          <w:woUserID w:val="1"/>
        </w:rPr>
        <w:t>5</w:t>
      </w:r>
      <w:r>
        <w:rPr>
          <w:rFonts w:hint="default"/>
          <w:sz w:val="24"/>
          <w:woUserID w:val="1"/>
        </w:rPr>
        <w:t>:00时止</w:t>
      </w:r>
    </w:p>
    <w:p w14:paraId="629CA2DE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交货方式：</w:t>
      </w:r>
      <w:r>
        <w:rPr>
          <w:rFonts w:hint="eastAsia"/>
          <w:sz w:val="24"/>
        </w:rPr>
        <w:t>买方自提</w:t>
      </w:r>
    </w:p>
    <w:p w14:paraId="2A296154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交货地点：</w:t>
      </w:r>
      <w:r>
        <w:rPr>
          <w:rFonts w:hint="eastAsia"/>
          <w:sz w:val="24"/>
        </w:rPr>
        <w:t>河南中原黄金冶炼厂有限责任公司</w:t>
      </w:r>
      <w:r>
        <w:rPr>
          <w:rFonts w:hint="default"/>
          <w:sz w:val="24"/>
        </w:rPr>
        <w:t>厂</w:t>
      </w:r>
      <w:r>
        <w:rPr>
          <w:rFonts w:hint="eastAsia"/>
          <w:sz w:val="24"/>
          <w:lang w:eastAsia="zh-CN"/>
        </w:rPr>
        <w:t>区</w:t>
      </w:r>
      <w:r>
        <w:rPr>
          <w:rFonts w:hint="default"/>
          <w:sz w:val="24"/>
        </w:rPr>
        <w:t>内仓库</w:t>
      </w:r>
      <w:r>
        <w:rPr>
          <w:rFonts w:hint="eastAsia"/>
          <w:sz w:val="24"/>
        </w:rPr>
        <w:t>（河南省三门峡市产业集聚区209国道南侧）</w:t>
      </w:r>
    </w:p>
    <w:p w14:paraId="46AB2EE5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资质要求</w:t>
      </w:r>
      <w:r>
        <w:rPr>
          <w:rFonts w:hint="eastAsia"/>
          <w:sz w:val="24"/>
        </w:rPr>
        <w:t>：竞价单位必须手续齐全，营业执照及危废经营许可证</w:t>
      </w:r>
      <w:r>
        <w:rPr>
          <w:rFonts w:hint="default"/>
          <w:sz w:val="24"/>
        </w:rPr>
        <w:t>（须包含</w:t>
      </w:r>
      <w:r>
        <w:rPr>
          <w:rFonts w:hint="eastAsia"/>
          <w:sz w:val="24"/>
        </w:rPr>
        <w:t>危险废物类别321-031-48项</w:t>
      </w:r>
      <w:r>
        <w:rPr>
          <w:rFonts w:hint="default"/>
          <w:sz w:val="24"/>
        </w:rPr>
        <w:t>），各类</w:t>
      </w:r>
      <w:r>
        <w:rPr>
          <w:rFonts w:hint="eastAsia"/>
          <w:sz w:val="24"/>
        </w:rPr>
        <w:t>资质证件须在有效期限内。</w:t>
      </w:r>
    </w:p>
    <w:p w14:paraId="6FB676C3">
      <w:pPr>
        <w:spacing w:line="340" w:lineRule="exact"/>
        <w:rPr>
          <w:sz w:val="24"/>
        </w:rPr>
      </w:pPr>
      <w:r>
        <w:rPr>
          <w:rFonts w:hint="default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品名、数量、检斤及包装：</w:t>
      </w:r>
      <w:r>
        <w:rPr>
          <w:rFonts w:hint="default"/>
          <w:b w:val="0"/>
          <w:bCs w:val="0"/>
          <w:sz w:val="24"/>
        </w:rPr>
        <w:t>产品采用</w:t>
      </w:r>
      <w:r>
        <w:rPr>
          <w:rFonts w:hint="eastAsia"/>
          <w:sz w:val="24"/>
        </w:rPr>
        <w:t>吨袋</w:t>
      </w:r>
      <w:r>
        <w:rPr>
          <w:rFonts w:hint="default"/>
          <w:sz w:val="24"/>
        </w:rPr>
        <w:t>包</w:t>
      </w:r>
      <w:r>
        <w:rPr>
          <w:rFonts w:hint="eastAsia"/>
          <w:sz w:val="24"/>
        </w:rPr>
        <w:t>装</w:t>
      </w:r>
      <w:r>
        <w:rPr>
          <w:rFonts w:hint="default"/>
          <w:sz w:val="24"/>
        </w:rPr>
        <w:t>，</w:t>
      </w:r>
      <w:r>
        <w:rPr>
          <w:rFonts w:hint="eastAsia"/>
          <w:sz w:val="24"/>
        </w:rPr>
        <w:t>具体提货</w:t>
      </w:r>
      <w:r>
        <w:rPr>
          <w:rFonts w:hint="default"/>
          <w:sz w:val="24"/>
        </w:rPr>
        <w:t>数量</w:t>
      </w:r>
      <w:r>
        <w:rPr>
          <w:rFonts w:hint="eastAsia"/>
          <w:sz w:val="24"/>
        </w:rPr>
        <w:t>以卖方质量</w:t>
      </w:r>
      <w:r>
        <w:rPr>
          <w:rFonts w:hint="eastAsia"/>
          <w:sz w:val="24"/>
          <w:lang w:eastAsia="zh-CN"/>
        </w:rPr>
        <w:t>检验</w:t>
      </w:r>
      <w:r>
        <w:rPr>
          <w:rFonts w:hint="eastAsia"/>
          <w:sz w:val="24"/>
        </w:rPr>
        <w:t>部检斤单数量为准，包装袋以现场实际称重扣减。买方须根据卖方的实际生产情况，按卖方通知时间均衡提货。</w:t>
      </w:r>
    </w:p>
    <w:p w14:paraId="52EAAEB5">
      <w:pPr>
        <w:spacing w:line="340" w:lineRule="exact"/>
        <w:ind w:firstLine="48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付款方式：</w:t>
      </w:r>
      <w:r>
        <w:rPr>
          <w:rFonts w:hint="eastAsia"/>
          <w:sz w:val="24"/>
        </w:rPr>
        <w:t>买方先付货款后提货，货款以现金或电汇方式支付，待实际提货的化验结果出来后多退少补。</w:t>
      </w:r>
    </w:p>
    <w:p w14:paraId="245261D7">
      <w:pPr>
        <w:spacing w:line="340" w:lineRule="exact"/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、竞价</w:t>
      </w:r>
      <w:r>
        <w:rPr>
          <w:rFonts w:hint="default"/>
          <w:b/>
          <w:bCs/>
          <w:sz w:val="24"/>
        </w:rPr>
        <w:t>定价</w:t>
      </w:r>
      <w:r>
        <w:rPr>
          <w:rFonts w:hint="eastAsia"/>
          <w:b/>
          <w:bCs/>
          <w:sz w:val="24"/>
        </w:rPr>
        <w:t>办法</w:t>
      </w:r>
    </w:p>
    <w:p w14:paraId="04FC117A">
      <w:pPr>
        <w:ind w:firstLine="48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cs="宋体"/>
          <w:sz w:val="24"/>
          <w:lang w:val="en-US" w:eastAsia="zh-CN"/>
        </w:rPr>
        <w:t>监督工作执行</w:t>
      </w:r>
      <w:r>
        <w:rPr>
          <w:rFonts w:hint="default" w:ascii="宋体" w:hAnsi="宋体" w:cs="宋体"/>
          <w:sz w:val="24"/>
        </w:rPr>
        <w:t>小组</w:t>
      </w:r>
      <w:r>
        <w:rPr>
          <w:rFonts w:hint="eastAsia" w:ascii="宋体" w:hAnsi="宋体" w:cs="宋体"/>
          <w:sz w:val="24"/>
        </w:rPr>
        <w:t>根据竞价报价单有效报价系数，参照202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日</w:t>
      </w:r>
      <w:r>
        <w:rPr>
          <w:rFonts w:hint="default" w:ascii="宋体" w:hAnsi="宋体" w:cs="宋体"/>
          <w:sz w:val="24"/>
        </w:rPr>
        <w:t>各</w:t>
      </w:r>
      <w:r>
        <w:rPr>
          <w:rFonts w:hint="eastAsia" w:ascii="宋体" w:hAnsi="宋体" w:cs="宋体"/>
          <w:sz w:val="24"/>
        </w:rPr>
        <w:t>计价</w:t>
      </w:r>
      <w:r>
        <w:rPr>
          <w:rFonts w:hint="eastAsia" w:ascii="宋体" w:hAnsi="宋体" w:cs="宋体"/>
          <w:sz w:val="24"/>
          <w:lang w:eastAsia="zh-CN"/>
        </w:rPr>
        <w:t>元素</w:t>
      </w:r>
      <w:r>
        <w:rPr>
          <w:rFonts w:hint="default" w:ascii="宋体" w:hAnsi="宋体" w:cs="宋体"/>
          <w:sz w:val="24"/>
        </w:rPr>
        <w:t>当日价格预估吨矿货</w:t>
      </w:r>
      <w:r>
        <w:rPr>
          <w:rFonts w:hint="eastAsia" w:ascii="宋体" w:hAnsi="宋体" w:cs="宋体"/>
          <w:sz w:val="24"/>
        </w:rPr>
        <w:t>值，依照市值最高价</w:t>
      </w:r>
      <w:r>
        <w:rPr>
          <w:rFonts w:hint="eastAsia" w:ascii="宋体" w:hAnsi="宋体" w:cs="宋体"/>
          <w:sz w:val="24"/>
          <w:lang w:val="en-US" w:eastAsia="zh-CN"/>
        </w:rPr>
        <w:t>以及综合评价</w:t>
      </w:r>
      <w:r>
        <w:rPr>
          <w:rFonts w:hint="eastAsia" w:ascii="宋体" w:hAnsi="宋体" w:cs="宋体"/>
          <w:sz w:val="24"/>
        </w:rPr>
        <w:t>确定采购方，并按最高</w:t>
      </w:r>
      <w:r>
        <w:rPr>
          <w:rFonts w:hint="default" w:ascii="宋体" w:hAnsi="宋体" w:cs="宋体"/>
          <w:sz w:val="24"/>
        </w:rPr>
        <w:t>货</w:t>
      </w:r>
      <w:r>
        <w:rPr>
          <w:rFonts w:hint="eastAsia" w:ascii="宋体" w:hAnsi="宋体" w:cs="宋体"/>
          <w:sz w:val="24"/>
        </w:rPr>
        <w:t>值报价系</w:t>
      </w:r>
      <w:r>
        <w:rPr>
          <w:rFonts w:ascii="宋体" w:hAnsi="宋体" w:cs="宋体"/>
          <w:sz w:val="24"/>
        </w:rPr>
        <w:t>数</w:t>
      </w:r>
      <w:r>
        <w:rPr>
          <w:rFonts w:hint="eastAsia" w:ascii="宋体" w:hAnsi="宋体" w:cs="宋体"/>
          <w:sz w:val="24"/>
        </w:rPr>
        <w:t>签订</w:t>
      </w:r>
      <w:r>
        <w:rPr>
          <w:rFonts w:hint="default" w:ascii="宋体" w:hAnsi="宋体" w:cs="宋体"/>
          <w:sz w:val="24"/>
        </w:rPr>
        <w:t>年度销售</w:t>
      </w:r>
      <w:r>
        <w:rPr>
          <w:rFonts w:hint="eastAsia" w:ascii="宋体" w:hAnsi="宋体" w:cs="宋体"/>
          <w:sz w:val="24"/>
        </w:rPr>
        <w:t>合同。</w:t>
      </w:r>
    </w:p>
    <w:p w14:paraId="2A9C73A3">
      <w:pPr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、竞价须知</w:t>
      </w:r>
    </w:p>
    <w:p w14:paraId="68DBEB0C">
      <w:pPr>
        <w:ind w:firstLine="480" w:firstLineChars="200"/>
        <w:rPr>
          <w:rFonts w:ascii="宋体" w:hAnsi="宋体" w:cs="仿宋"/>
          <w:sz w:val="24"/>
        </w:rPr>
      </w:pPr>
      <w:r>
        <w:rPr>
          <w:rFonts w:hint="eastAsia"/>
          <w:sz w:val="24"/>
        </w:rPr>
        <w:t>2.1竞价方竞价保证金200万元</w:t>
      </w:r>
      <w:r>
        <w:rPr>
          <w:rFonts w:hint="eastAsia" w:ascii="宋体" w:hAnsi="宋体" w:cs="仿宋"/>
          <w:sz w:val="24"/>
        </w:rPr>
        <w:t>。</w:t>
      </w:r>
    </w:p>
    <w:p w14:paraId="0F7E1B11">
      <w:pPr>
        <w:spacing w:line="340" w:lineRule="exact"/>
        <w:ind w:firstLine="480" w:firstLineChars="200"/>
        <w:rPr>
          <w:rFonts w:ascii="宋体" w:hAnsi="宋体" w:cs="仿宋"/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后不履行付款</w:t>
      </w:r>
      <w:r>
        <w:rPr>
          <w:rFonts w:hint="default" w:ascii="宋体" w:hAnsi="宋体" w:cs="仿宋"/>
          <w:sz w:val="24"/>
        </w:rPr>
        <w:t>、</w:t>
      </w:r>
      <w:r>
        <w:rPr>
          <w:rFonts w:hint="eastAsia" w:ascii="宋体" w:hAnsi="宋体" w:cs="仿宋"/>
          <w:sz w:val="24"/>
        </w:rPr>
        <w:t>提货义务，卖方</w:t>
      </w:r>
      <w:r>
        <w:rPr>
          <w:rFonts w:hint="default" w:ascii="宋体" w:hAnsi="宋体" w:cs="仿宋"/>
          <w:sz w:val="24"/>
        </w:rPr>
        <w:t>视为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方弃权，</w:t>
      </w:r>
      <w:r>
        <w:rPr>
          <w:rFonts w:hint="eastAsia"/>
          <w:sz w:val="24"/>
        </w:rPr>
        <w:t>竞价保证金不予退还，最终合同提货量以实际</w:t>
      </w:r>
      <w:r>
        <w:rPr>
          <w:rFonts w:hint="default"/>
          <w:sz w:val="24"/>
        </w:rPr>
        <w:t>出库提货</w:t>
      </w:r>
      <w:r>
        <w:rPr>
          <w:rFonts w:hint="eastAsia"/>
          <w:sz w:val="24"/>
        </w:rPr>
        <w:t>检斤</w:t>
      </w:r>
      <w:r>
        <w:rPr>
          <w:rFonts w:hint="default"/>
          <w:sz w:val="24"/>
        </w:rPr>
        <w:t>数</w:t>
      </w:r>
      <w:r>
        <w:rPr>
          <w:rFonts w:hint="eastAsia"/>
          <w:sz w:val="24"/>
        </w:rPr>
        <w:t>量为准</w:t>
      </w:r>
      <w:r>
        <w:rPr>
          <w:rFonts w:hint="eastAsia" w:ascii="宋体" w:hAnsi="宋体" w:cs="仿宋"/>
          <w:sz w:val="24"/>
        </w:rPr>
        <w:t>。</w:t>
      </w:r>
      <w:bookmarkStart w:id="0" w:name="_GoBack"/>
      <w:bookmarkEnd w:id="0"/>
    </w:p>
    <w:p w14:paraId="743DFDCF">
      <w:pPr>
        <w:spacing w:line="3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3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方需在接到</w:t>
      </w:r>
      <w:r>
        <w:rPr>
          <w:rFonts w:hint="eastAsia"/>
          <w:sz w:val="24"/>
        </w:rPr>
        <w:t>竞价确认采购</w:t>
      </w:r>
      <w:r>
        <w:rPr>
          <w:rFonts w:hint="eastAsia" w:ascii="宋体" w:hAnsi="宋体" w:cs="仿宋"/>
          <w:sz w:val="24"/>
        </w:rPr>
        <w:t>通知5个工作日之内，将合同量预估价值</w:t>
      </w:r>
      <w:r>
        <w:rPr>
          <w:rFonts w:hint="default"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0%货款（预估价值为10000元/吨，例如合同签订吨数5000吨，预估价值为5000*10000=50000000元，</w:t>
      </w:r>
      <w:r>
        <w:rPr>
          <w:rFonts w:hint="default" w:ascii="宋体" w:hAnsi="宋体" w:cs="仿宋"/>
          <w:sz w:val="24"/>
        </w:rPr>
        <w:t>1</w:t>
      </w:r>
      <w:r>
        <w:rPr>
          <w:rFonts w:hint="eastAsia" w:ascii="宋体" w:hAnsi="宋体" w:cs="仿宋"/>
          <w:sz w:val="24"/>
        </w:rPr>
        <w:t>0%货款为</w:t>
      </w:r>
      <w:r>
        <w:rPr>
          <w:rFonts w:hint="default" w:ascii="宋体" w:hAnsi="宋体" w:cs="仿宋"/>
          <w:sz w:val="24"/>
        </w:rPr>
        <w:t>5</w:t>
      </w:r>
      <w:r>
        <w:rPr>
          <w:rFonts w:hint="eastAsia" w:ascii="宋体" w:hAnsi="宋体" w:cs="仿宋"/>
          <w:sz w:val="24"/>
        </w:rPr>
        <w:t>000000元）转入我公司后方可签订合同，如5个工作日内没转款，卖方将视</w:t>
      </w:r>
      <w:r>
        <w:rPr>
          <w:rFonts w:hint="eastAsia"/>
          <w:sz w:val="24"/>
        </w:rPr>
        <w:t>竞价</w:t>
      </w:r>
      <w:r>
        <w:rPr>
          <w:rFonts w:hint="eastAsia" w:ascii="宋体" w:hAnsi="宋体" w:cs="仿宋"/>
          <w:sz w:val="24"/>
        </w:rPr>
        <w:t>方弃权，</w:t>
      </w:r>
      <w:r>
        <w:rPr>
          <w:rFonts w:hint="eastAsia"/>
          <w:sz w:val="24"/>
        </w:rPr>
        <w:t>竞价保证金不予退还。</w:t>
      </w:r>
    </w:p>
    <w:p w14:paraId="3724AB1A">
      <w:pPr>
        <w:numPr>
          <w:ilvl w:val="0"/>
          <w:numId w:val="0"/>
        </w:numPr>
        <w:spacing w:line="340" w:lineRule="exact"/>
        <w:ind w:firstLine="482" w:firstLineChars="200"/>
        <w:rPr>
          <w:rFonts w:hint="default" w:eastAsia="宋体"/>
          <w:b w:val="0"/>
          <w:bCs w:val="0"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3、</w:t>
      </w:r>
      <w:r>
        <w:rPr>
          <w:rFonts w:hint="eastAsia"/>
          <w:b/>
          <w:bCs/>
          <w:sz w:val="24"/>
        </w:rPr>
        <w:t>竞价说明</w:t>
      </w:r>
      <w:r>
        <w:rPr>
          <w:rFonts w:hint="default"/>
          <w:b/>
          <w:bCs/>
          <w:sz w:val="24"/>
        </w:rPr>
        <w:t>：</w:t>
      </w:r>
      <w:r>
        <w:rPr>
          <w:rFonts w:hint="default"/>
          <w:b w:val="0"/>
          <w:bCs w:val="0"/>
          <w:sz w:val="24"/>
        </w:rPr>
        <w:t>本次竞价根据报价系数高低</w:t>
      </w:r>
      <w:r>
        <w:rPr>
          <w:rFonts w:hint="eastAsia"/>
          <w:b w:val="0"/>
          <w:bCs w:val="0"/>
          <w:sz w:val="24"/>
          <w:lang w:val="en-US" w:eastAsia="zh-CN"/>
        </w:rPr>
        <w:t>排序</w:t>
      </w:r>
      <w:r>
        <w:rPr>
          <w:rFonts w:hint="default"/>
          <w:b w:val="0"/>
          <w:bCs w:val="0"/>
          <w:sz w:val="24"/>
        </w:rPr>
        <w:t>通过我公司综合评测后选定，合同量以我公司实际</w:t>
      </w:r>
      <w:r>
        <w:rPr>
          <w:rFonts w:hint="eastAsia"/>
          <w:b w:val="0"/>
          <w:bCs w:val="0"/>
          <w:sz w:val="24"/>
          <w:lang w:val="en-US" w:eastAsia="zh-CN"/>
        </w:rPr>
        <w:t>分配</w:t>
      </w:r>
      <w:r>
        <w:rPr>
          <w:rFonts w:hint="default"/>
          <w:b w:val="0"/>
          <w:bCs w:val="0"/>
          <w:sz w:val="24"/>
        </w:rPr>
        <w:t>为准，同时最高报价作为</w:t>
      </w:r>
      <w:r>
        <w:rPr>
          <w:rFonts w:hint="eastAsia"/>
          <w:b w:val="0"/>
          <w:bCs w:val="0"/>
          <w:sz w:val="24"/>
          <w:lang w:val="en-US" w:eastAsia="zh-CN"/>
        </w:rPr>
        <w:t>所有合作单位</w:t>
      </w:r>
      <w:r>
        <w:rPr>
          <w:rFonts w:hint="default"/>
          <w:b w:val="0"/>
          <w:bCs w:val="0"/>
          <w:sz w:val="24"/>
        </w:rPr>
        <w:t>202</w:t>
      </w:r>
      <w:r>
        <w:rPr>
          <w:rFonts w:hint="eastAsia"/>
          <w:b w:val="0"/>
          <w:bCs w:val="0"/>
          <w:sz w:val="24"/>
          <w:lang w:val="en-US" w:eastAsia="zh-CN"/>
        </w:rPr>
        <w:t>6</w:t>
      </w:r>
      <w:r>
        <w:rPr>
          <w:rFonts w:hint="default"/>
          <w:b w:val="0"/>
          <w:bCs w:val="0"/>
          <w:sz w:val="24"/>
        </w:rPr>
        <w:t>年</w:t>
      </w:r>
      <w:r>
        <w:rPr>
          <w:rFonts w:hint="default"/>
          <w:b w:val="0"/>
          <w:bCs w:val="0"/>
          <w:sz w:val="24"/>
          <w:woUserID w:val="1"/>
        </w:rPr>
        <w:t>本批次</w:t>
      </w:r>
      <w:r>
        <w:rPr>
          <w:rFonts w:hint="default"/>
          <w:b w:val="0"/>
          <w:bCs w:val="0"/>
          <w:sz w:val="24"/>
        </w:rPr>
        <w:t>合同计价标准。</w:t>
      </w:r>
      <w:r>
        <w:rPr>
          <w:rFonts w:hint="eastAsia"/>
          <w:b w:val="0"/>
          <w:bCs w:val="0"/>
          <w:sz w:val="24"/>
          <w:lang w:val="en-US" w:eastAsia="zh-CN"/>
        </w:rPr>
        <w:t>报价系数原则上不低于2025年最后一次竞价成交系数。本次竞价供货时间为自签订之日起至2026年8月1日。</w:t>
      </w:r>
    </w:p>
    <w:p w14:paraId="30E892BF">
      <w:pPr>
        <w:numPr>
          <w:ilvl w:val="0"/>
          <w:numId w:val="0"/>
        </w:numPr>
        <w:spacing w:line="340" w:lineRule="exact"/>
        <w:ind w:left="480" w:leftChars="0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default"/>
          <w:b/>
          <w:bCs/>
          <w:sz w:val="24"/>
        </w:rPr>
        <w:t>、</w:t>
      </w:r>
      <w:r>
        <w:rPr>
          <w:rFonts w:hint="eastAsia"/>
          <w:b/>
          <w:bCs/>
          <w:sz w:val="24"/>
        </w:rPr>
        <w:t>报价有效期：</w:t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日1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时止，过时报价无效</w:t>
      </w:r>
      <w:r>
        <w:rPr>
          <w:rFonts w:hint="default"/>
          <w:sz w:val="24"/>
        </w:rPr>
        <w:t>。</w:t>
      </w:r>
    </w:p>
    <w:p w14:paraId="16679117">
      <w:pPr>
        <w:numPr>
          <w:ilvl w:val="0"/>
          <w:numId w:val="0"/>
        </w:numPr>
        <w:spacing w:line="340" w:lineRule="exact"/>
        <w:ind w:firstLine="482" w:firstLineChars="200"/>
        <w:rPr>
          <w:b/>
          <w:bCs/>
          <w:sz w:val="24"/>
        </w:rPr>
      </w:pPr>
      <w:r>
        <w:rPr>
          <w:rFonts w:hint="default"/>
          <w:b/>
          <w:bCs/>
          <w:sz w:val="24"/>
        </w:rPr>
        <w:t>5、</w:t>
      </w:r>
      <w:r>
        <w:rPr>
          <w:rFonts w:hint="eastAsia"/>
          <w:b/>
          <w:bCs/>
          <w:sz w:val="24"/>
        </w:rPr>
        <w:t>参加竞价</w:t>
      </w:r>
      <w:r>
        <w:rPr>
          <w:rFonts w:hint="default"/>
          <w:b/>
          <w:bCs/>
          <w:sz w:val="24"/>
        </w:rPr>
        <w:t>单位</w:t>
      </w:r>
      <w:r>
        <w:rPr>
          <w:rFonts w:hint="eastAsia"/>
          <w:b/>
          <w:bCs/>
          <w:sz w:val="24"/>
        </w:rPr>
        <w:t>须</w:t>
      </w:r>
      <w:r>
        <w:rPr>
          <w:rFonts w:hint="default"/>
          <w:b/>
          <w:bCs/>
          <w:sz w:val="24"/>
        </w:rPr>
        <w:t>支付</w:t>
      </w:r>
      <w:r>
        <w:rPr>
          <w:rFonts w:hint="eastAsia"/>
          <w:b/>
          <w:bCs/>
          <w:sz w:val="24"/>
        </w:rPr>
        <w:t>竞价保证金200万元（大写：人民币贰佰万元整），竞价确认合作后，竞价保证金转为履约保证金。未确认</w:t>
      </w:r>
      <w:r>
        <w:rPr>
          <w:rFonts w:hint="default"/>
          <w:b/>
          <w:bCs/>
          <w:sz w:val="24"/>
        </w:rPr>
        <w:t>合作单位</w:t>
      </w:r>
      <w:r>
        <w:rPr>
          <w:rFonts w:hint="eastAsia"/>
          <w:b/>
          <w:bCs/>
          <w:sz w:val="24"/>
        </w:rPr>
        <w:t>，竞价保证金于</w:t>
      </w:r>
      <w:r>
        <w:rPr>
          <w:rFonts w:hint="eastAsia"/>
          <w:b/>
          <w:bCs/>
          <w:color w:val="000000"/>
          <w:sz w:val="24"/>
          <w:lang w:val="en-US" w:eastAsia="zh-CN"/>
        </w:rPr>
        <w:t>确定合作企业后</w:t>
      </w:r>
      <w:r>
        <w:rPr>
          <w:rFonts w:hint="eastAsia"/>
          <w:b/>
          <w:bCs/>
          <w:sz w:val="24"/>
        </w:rPr>
        <w:t>5个工作日内退还。竞价保证金需在202</w:t>
      </w:r>
      <w:r>
        <w:rPr>
          <w:rFonts w:hint="eastAsia"/>
          <w:b/>
          <w:bCs/>
          <w:sz w:val="24"/>
          <w:lang w:val="en-US" w:eastAsia="zh-CN"/>
        </w:rPr>
        <w:t>6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  <w:lang w:val="en-US" w:eastAsia="zh-CN"/>
        </w:rPr>
        <w:t>5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  <w:lang w:val="en-US" w:eastAsia="zh-CN"/>
        </w:rPr>
        <w:t>25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  <w:lang w:val="en-US" w:eastAsia="zh-CN"/>
        </w:rPr>
        <w:t>15:00</w:t>
      </w:r>
      <w:r>
        <w:rPr>
          <w:rFonts w:hint="eastAsia"/>
          <w:b/>
          <w:bCs/>
          <w:sz w:val="24"/>
        </w:rPr>
        <w:t>前汇至以下账户（逾期竞价单视为无效）：</w:t>
      </w:r>
    </w:p>
    <w:p w14:paraId="18CE8D07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全    称 ：河南中原黄金冶炼厂有限责任公司</w:t>
      </w:r>
    </w:p>
    <w:p w14:paraId="27FE168B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开户银行：</w:t>
      </w:r>
      <w:r>
        <w:rPr>
          <w:rFonts w:hint="eastAsia" w:ascii="宋体" w:hAnsi="宋体" w:cs="仿宋"/>
          <w:b/>
          <w:bCs/>
          <w:sz w:val="24"/>
          <w:u w:val="single"/>
        </w:rPr>
        <w:t>河南省三门峡市农行崤山支行营业部</w:t>
      </w:r>
    </w:p>
    <w:p w14:paraId="694C77D3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银行帐号：</w:t>
      </w:r>
      <w:r>
        <w:rPr>
          <w:rFonts w:hint="eastAsia" w:ascii="宋体" w:hAnsi="宋体" w:cs="仿宋"/>
          <w:b/>
          <w:bCs/>
          <w:sz w:val="24"/>
          <w:u w:val="single"/>
        </w:rPr>
        <w:t>16-192101040016630</w:t>
      </w:r>
    </w:p>
    <w:p w14:paraId="7EDD30E8">
      <w:pPr>
        <w:spacing w:line="340" w:lineRule="exac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行号：</w:t>
      </w:r>
      <w:r>
        <w:rPr>
          <w:rFonts w:hint="eastAsia" w:ascii="宋体" w:hAnsi="宋体"/>
          <w:b/>
          <w:bCs/>
          <w:sz w:val="24"/>
          <w:u w:val="single"/>
        </w:rPr>
        <w:t>103505019213</w:t>
      </w:r>
    </w:p>
    <w:p w14:paraId="2C2CBA44">
      <w:pPr>
        <w:spacing w:line="34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b/>
          <w:bCs/>
          <w:sz w:val="24"/>
        </w:rPr>
        <w:t>为保证报价及时性，</w:t>
      </w:r>
      <w:r>
        <w:rPr>
          <w:rFonts w:hint="default"/>
          <w:b/>
          <w:bCs/>
          <w:sz w:val="24"/>
        </w:rPr>
        <w:t>报</w:t>
      </w:r>
      <w:r>
        <w:rPr>
          <w:rFonts w:hint="eastAsia"/>
          <w:b/>
          <w:bCs/>
          <w:sz w:val="24"/>
        </w:rPr>
        <w:t>价单、竞价方营业执照、危险固废经营许可证及开票信息（加盖公章）</w:t>
      </w:r>
      <w:r>
        <w:rPr>
          <w:rFonts w:hint="eastAsia"/>
          <w:b/>
          <w:bCs/>
          <w:sz w:val="24"/>
          <w:lang w:val="en-US" w:eastAsia="zh-CN"/>
        </w:rPr>
        <w:t>所有相关资料需在2026年5月25日15:00前发送至风控合规审计部邮箱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fkb@zysmelter.com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逾期竞价报价单视为无效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367C0D60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  <w:lang w:eastAsia="zh-CN"/>
        </w:rPr>
        <w:t>为</w:t>
      </w:r>
      <w:r>
        <w:rPr>
          <w:rFonts w:hint="eastAsia"/>
          <w:sz w:val="24"/>
        </w:rPr>
        <w:t>方便确认，请把贵公司的报价邮箱改为公司名称</w:t>
      </w:r>
      <w:r>
        <w:rPr>
          <w:rFonts w:hint="eastAsia"/>
          <w:sz w:val="24"/>
          <w:lang w:eastAsia="zh-CN"/>
        </w:rPr>
        <w:t>且</w:t>
      </w:r>
      <w:r>
        <w:rPr>
          <w:rFonts w:hint="eastAsia"/>
          <w:sz w:val="24"/>
        </w:rPr>
        <w:t>明确主题。例如：报价公司：</w:t>
      </w:r>
      <w:r>
        <w:rPr>
          <w:rFonts w:hint="eastAsia"/>
          <w:sz w:val="24"/>
          <w:lang w:val="en-US" w:eastAsia="zh-CN"/>
        </w:rPr>
        <w:t>中原黄金</w:t>
      </w:r>
      <w:r>
        <w:rPr>
          <w:rFonts w:hint="eastAsia"/>
          <w:sz w:val="24"/>
        </w:rPr>
        <w:t>，邮件主题：202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日</w:t>
      </w:r>
      <w:r>
        <w:rPr>
          <w:rFonts w:hint="eastAsia"/>
          <w:bCs/>
          <w:sz w:val="24"/>
        </w:rPr>
        <w:t>铅铋精矿</w:t>
      </w:r>
      <w:r>
        <w:rPr>
          <w:rFonts w:hint="eastAsia"/>
          <w:sz w:val="24"/>
        </w:rPr>
        <w:t>竞价销售报价</w:t>
      </w:r>
      <w:r>
        <w:rPr>
          <w:rFonts w:hint="eastAsia"/>
          <w:sz w:val="24"/>
          <w:lang w:val="en-US" w:eastAsia="zh-CN"/>
        </w:rPr>
        <w:t>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126355FC">
      <w:pPr>
        <w:spacing w:line="340" w:lineRule="exac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后附竞价</w:t>
      </w:r>
      <w:r>
        <w:rPr>
          <w:rFonts w:hint="eastAsia"/>
          <w:b/>
          <w:bCs/>
          <w:sz w:val="32"/>
          <w:szCs w:val="32"/>
          <w:lang w:eastAsia="zh-CN"/>
        </w:rPr>
        <w:t>报价</w:t>
      </w:r>
      <w:r>
        <w:rPr>
          <w:rFonts w:hint="eastAsia"/>
          <w:b/>
          <w:bCs/>
          <w:sz w:val="32"/>
          <w:szCs w:val="32"/>
        </w:rPr>
        <w:t>单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08E405FB">
      <w:pPr>
        <w:ind w:firstLine="482" w:firstLineChars="150"/>
        <w:jc w:val="center"/>
        <w:rPr>
          <w:b/>
          <w:bCs/>
          <w:sz w:val="36"/>
          <w:szCs w:val="36"/>
        </w:rPr>
      </w:pPr>
      <w:r>
        <w:rPr>
          <w:rFonts w:hint="eastAsia"/>
          <w:b/>
          <w:sz w:val="32"/>
          <w:szCs w:val="32"/>
          <w:lang w:val="en-US" w:eastAsia="zh-CN"/>
        </w:rPr>
        <w:t>铅铋精矿</w:t>
      </w:r>
      <w:r>
        <w:rPr>
          <w:rFonts w:hint="eastAsia"/>
          <w:b/>
          <w:sz w:val="32"/>
          <w:szCs w:val="32"/>
          <w:lang w:eastAsia="zh-CN"/>
        </w:rPr>
        <w:t>竞价报</w:t>
      </w:r>
      <w:r>
        <w:rPr>
          <w:rFonts w:hint="eastAsia"/>
          <w:b/>
          <w:sz w:val="32"/>
          <w:szCs w:val="32"/>
        </w:rPr>
        <w:t>价单</w:t>
      </w:r>
    </w:p>
    <w:p w14:paraId="478D7EDB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报价单位</w:t>
      </w:r>
      <w:r>
        <w:rPr>
          <w:rFonts w:hint="default"/>
          <w:sz w:val="24"/>
        </w:rPr>
        <w:t>（盖章）</w:t>
      </w:r>
      <w:r>
        <w:rPr>
          <w:rFonts w:hint="eastAsia"/>
          <w:sz w:val="24"/>
        </w:rPr>
        <w:t xml:space="preserve">：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rFonts w:hint="default"/>
          <w:sz w:val="24"/>
        </w:rPr>
        <w:t>电子邮箱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</w:p>
    <w:p w14:paraId="03F8F958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</w:t>
      </w:r>
    </w:p>
    <w:p w14:paraId="672E57E2">
      <w:pPr>
        <w:spacing w:line="340" w:lineRule="exact"/>
        <w:ind w:left="120" w:leftChars="57"/>
        <w:rPr>
          <w:rFonts w:hint="eastAsia"/>
          <w:sz w:val="24"/>
        </w:rPr>
      </w:pPr>
    </w:p>
    <w:p w14:paraId="24F4A060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</w:t>
      </w:r>
      <w:r>
        <w:rPr>
          <w:rFonts w:hint="default"/>
          <w:sz w:val="24"/>
        </w:rPr>
        <w:t xml:space="preserve"> 联系电话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</w:t>
      </w:r>
    </w:p>
    <w:p w14:paraId="05B94D69">
      <w:pPr>
        <w:spacing w:line="340" w:lineRule="exact"/>
        <w:rPr>
          <w:rFonts w:hint="eastAsia"/>
          <w:b/>
          <w:sz w:val="32"/>
          <w:szCs w:val="32"/>
        </w:rPr>
      </w:pPr>
      <w:r>
        <w:rPr>
          <w:rFonts w:hint="eastAsia"/>
          <w:sz w:val="24"/>
        </w:rPr>
        <w:t xml:space="preserve">      </w:t>
      </w:r>
    </w:p>
    <w:tbl>
      <w:tblPr>
        <w:tblStyle w:val="3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747"/>
        <w:gridCol w:w="1723"/>
        <w:gridCol w:w="2894"/>
      </w:tblGrid>
      <w:tr w14:paraId="2133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5" w:type="dxa"/>
            <w:noWrap w:val="0"/>
            <w:vAlign w:val="center"/>
          </w:tcPr>
          <w:p w14:paraId="0CDF598E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</w:rPr>
              <w:t>元素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747" w:type="dxa"/>
            <w:noWrap w:val="0"/>
            <w:vAlign w:val="center"/>
          </w:tcPr>
          <w:p w14:paraId="20D6FCDF">
            <w:pPr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计</w:t>
            </w:r>
            <w:r>
              <w:rPr>
                <w:rFonts w:hint="eastAsia" w:ascii="宋体" w:hAnsi="宋体"/>
                <w:sz w:val="24"/>
              </w:rPr>
              <w:t>价元素基准品位</w:t>
            </w:r>
          </w:p>
        </w:tc>
        <w:tc>
          <w:tcPr>
            <w:tcW w:w="1723" w:type="dxa"/>
            <w:noWrap w:val="0"/>
            <w:vAlign w:val="center"/>
          </w:tcPr>
          <w:p w14:paraId="49D4A8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评标设定品位</w:t>
            </w:r>
          </w:p>
        </w:tc>
        <w:tc>
          <w:tcPr>
            <w:tcW w:w="2894" w:type="dxa"/>
            <w:noWrap w:val="0"/>
            <w:vAlign w:val="center"/>
          </w:tcPr>
          <w:p w14:paraId="775B73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报价及计价</w:t>
            </w:r>
          </w:p>
          <w:p w14:paraId="09C853F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（按系数报价）</w:t>
            </w:r>
          </w:p>
        </w:tc>
      </w:tr>
      <w:tr w14:paraId="6737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noWrap w:val="0"/>
            <w:vAlign w:val="center"/>
          </w:tcPr>
          <w:p w14:paraId="11C7AE1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金（Au）</w:t>
            </w:r>
          </w:p>
        </w:tc>
        <w:tc>
          <w:tcPr>
            <w:tcW w:w="2747" w:type="dxa"/>
            <w:noWrap w:val="0"/>
            <w:vAlign w:val="center"/>
          </w:tcPr>
          <w:p w14:paraId="090EF9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g/t≤Au＜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</w:t>
            </w:r>
          </w:p>
        </w:tc>
        <w:tc>
          <w:tcPr>
            <w:tcW w:w="1723" w:type="dxa"/>
            <w:noWrap w:val="0"/>
            <w:vAlign w:val="center"/>
          </w:tcPr>
          <w:p w14:paraId="1C274C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</w:t>
            </w:r>
          </w:p>
        </w:tc>
        <w:tc>
          <w:tcPr>
            <w:tcW w:w="2894" w:type="dxa"/>
            <w:noWrap w:val="0"/>
            <w:vAlign w:val="center"/>
          </w:tcPr>
          <w:p w14:paraId="4E93ED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E8A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5" w:type="dxa"/>
            <w:noWrap w:val="0"/>
            <w:vAlign w:val="center"/>
          </w:tcPr>
          <w:p w14:paraId="52754A5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银(Ag)</w:t>
            </w:r>
          </w:p>
        </w:tc>
        <w:tc>
          <w:tcPr>
            <w:tcW w:w="2747" w:type="dxa"/>
            <w:noWrap w:val="0"/>
            <w:vAlign w:val="center"/>
          </w:tcPr>
          <w:p w14:paraId="2ED117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00g/t≤Ag＜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00g/t</w:t>
            </w:r>
          </w:p>
        </w:tc>
        <w:tc>
          <w:tcPr>
            <w:tcW w:w="1723" w:type="dxa"/>
            <w:noWrap w:val="0"/>
            <w:vAlign w:val="center"/>
          </w:tcPr>
          <w:p w14:paraId="3C9DBA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g/t</w:t>
            </w:r>
          </w:p>
        </w:tc>
        <w:tc>
          <w:tcPr>
            <w:tcW w:w="2894" w:type="dxa"/>
            <w:noWrap w:val="0"/>
            <w:vAlign w:val="center"/>
          </w:tcPr>
          <w:p w14:paraId="3326AAB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AF5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5" w:type="dxa"/>
            <w:noWrap w:val="0"/>
            <w:vAlign w:val="center"/>
          </w:tcPr>
          <w:p w14:paraId="78E09E5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  <w:t>铅(Pb)</w:t>
            </w:r>
          </w:p>
        </w:tc>
        <w:tc>
          <w:tcPr>
            <w:tcW w:w="2747" w:type="dxa"/>
            <w:noWrap w:val="0"/>
            <w:vAlign w:val="center"/>
          </w:tcPr>
          <w:p w14:paraId="62B87B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/t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≤Pb＜5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/t</w:t>
            </w:r>
          </w:p>
        </w:tc>
        <w:tc>
          <w:tcPr>
            <w:tcW w:w="1723" w:type="dxa"/>
            <w:noWrap w:val="0"/>
            <w:vAlign w:val="center"/>
          </w:tcPr>
          <w:p w14:paraId="662F006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/t</w:t>
            </w:r>
          </w:p>
        </w:tc>
        <w:tc>
          <w:tcPr>
            <w:tcW w:w="2894" w:type="dxa"/>
            <w:noWrap w:val="0"/>
            <w:vAlign w:val="center"/>
          </w:tcPr>
          <w:p w14:paraId="4C8383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A1B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5" w:type="dxa"/>
            <w:noWrap w:val="0"/>
            <w:vAlign w:val="center"/>
          </w:tcPr>
          <w:p w14:paraId="01332A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铋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Bi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2747" w:type="dxa"/>
            <w:noWrap w:val="0"/>
            <w:vAlign w:val="center"/>
          </w:tcPr>
          <w:p w14:paraId="4D47F2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%/t≤Bi＜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%/t</w:t>
            </w:r>
          </w:p>
        </w:tc>
        <w:tc>
          <w:tcPr>
            <w:tcW w:w="1723" w:type="dxa"/>
            <w:noWrap w:val="0"/>
            <w:vAlign w:val="center"/>
          </w:tcPr>
          <w:p w14:paraId="6ECC50A4">
            <w:pPr>
              <w:widowControl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%</w:t>
            </w:r>
            <w:r>
              <w:rPr>
                <w:rFonts w:hint="eastAsia" w:ascii="宋体" w:hAnsi="宋体" w:eastAsia="宋体" w:cs="宋体"/>
                <w:sz w:val="24"/>
              </w:rPr>
              <w:t>/t</w:t>
            </w:r>
          </w:p>
        </w:tc>
        <w:tc>
          <w:tcPr>
            <w:tcW w:w="2894" w:type="dxa"/>
            <w:noWrap w:val="0"/>
            <w:vAlign w:val="center"/>
          </w:tcPr>
          <w:p w14:paraId="22B41CB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 w14:paraId="11A02F0E">
      <w:pPr>
        <w:spacing w:line="340" w:lineRule="exact"/>
        <w:rPr>
          <w:rFonts w:hint="default"/>
          <w:color w:val="auto"/>
          <w:sz w:val="24"/>
        </w:rPr>
      </w:pPr>
    </w:p>
    <w:p w14:paraId="0C99E72F">
      <w:pPr>
        <w:spacing w:line="340" w:lineRule="exact"/>
        <w:rPr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计价说明</w:t>
      </w:r>
      <w:r>
        <w:rPr>
          <w:rFonts w:hint="eastAsia"/>
          <w:color w:val="auto"/>
          <w:sz w:val="24"/>
        </w:rPr>
        <w:t>：</w:t>
      </w:r>
    </w:p>
    <w:p w14:paraId="00805F15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/>
          <w:color w:val="auto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Au：按上海黄金交易所2#金(均价带票价)计价。    </w:t>
      </w:r>
    </w:p>
    <w:p w14:paraId="17DF6D87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g/t≤Au＜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g/t为基准进行报价。金按基准品位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0±5g /t进行计价，金品位每上升或下降5g/t时计价系数相应上升或下降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1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个百分点；当金品位下降至1g/t（不含1g/t）以下时不计价。</w:t>
      </w:r>
    </w:p>
    <w:p w14:paraId="4C72BDAF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Ag：按上海华通网2#银(均价带增值税专用发票价)计价</w:t>
      </w:r>
    </w:p>
    <w:p w14:paraId="7A965BEB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/t≤Ag＜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/t为基准进行报价。银按基准品位300±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00g /t进行计价，银品位上升或下降200g/t计价系数相应上升或下降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1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个百分点；当银品位低于100g/t时不计价。</w:t>
      </w:r>
    </w:p>
    <w:p w14:paraId="061CF180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Pb：按上海有色金属网SMM1#铅锭(均价带增值税专用发票价)计价。</w:t>
      </w:r>
    </w:p>
    <w:p w14:paraId="38C551F3">
      <w:pPr>
        <w:spacing w:line="34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%/t≤Pb＜5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%/t为基准进行报价。铅按基准品位5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%/t±1%/t进行计价，品位每上升或降低1%/t，计价系数相应增加或减少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%。</w:t>
      </w:r>
    </w:p>
    <w:p w14:paraId="59AD8F65">
      <w:pPr>
        <w:spacing w:line="3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</w:rPr>
        <w:t>Bi：铋价按上海有色金属网精铋（均价带增值税专用发票价)计价。</w:t>
      </w:r>
    </w:p>
    <w:p w14:paraId="1DB7AFB7">
      <w:pPr>
        <w:spacing w:line="3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按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%/t≤Bi＜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%/t为基准进行报价。铋按基准品位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%/t±2%/t进行计价，品位每上升或降低2%/t，计价系数相应增加或减少</w:t>
      </w:r>
      <w:r>
        <w:rPr>
          <w:rFonts w:hint="eastAsia" w:ascii="宋体" w:hAnsi="宋体" w:eastAsia="宋体" w:cs="宋体"/>
          <w:sz w:val="24"/>
          <w:u w:val="single"/>
        </w:rPr>
        <w:t xml:space="preserve">  1   </w:t>
      </w:r>
      <w:r>
        <w:rPr>
          <w:rFonts w:hint="eastAsia" w:ascii="宋体" w:hAnsi="宋体" w:eastAsia="宋体" w:cs="宋体"/>
          <w:sz w:val="24"/>
        </w:rPr>
        <w:t>%；当铋品位低于2%/t时不计价。</w:t>
      </w:r>
    </w:p>
    <w:p w14:paraId="0BC0A290">
      <w:pPr>
        <w:spacing w:line="340" w:lineRule="exact"/>
        <w:rPr>
          <w:rFonts w:hint="eastAsia" w:ascii="宋体" w:hAnsi="宋体" w:eastAsia="宋体" w:cs="宋体"/>
          <w:sz w:val="24"/>
          <w:szCs w:val="24"/>
        </w:rPr>
      </w:pPr>
    </w:p>
    <w:p w14:paraId="59D2B510">
      <w:pPr>
        <w:spacing w:line="340" w:lineRule="exact"/>
        <w:rPr>
          <w:rFonts w:hint="default"/>
          <w:sz w:val="24"/>
        </w:rPr>
      </w:pPr>
    </w:p>
    <w:p w14:paraId="5EA5CCFA"/>
    <w:p w14:paraId="32366AC0"/>
    <w:sectPr>
      <w:headerReference r:id="rId3" w:type="default"/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FE4E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6D15"/>
    <w:rsid w:val="012B02CB"/>
    <w:rsid w:val="05143E2A"/>
    <w:rsid w:val="13D80718"/>
    <w:rsid w:val="195425EF"/>
    <w:rsid w:val="267B6A38"/>
    <w:rsid w:val="27127645"/>
    <w:rsid w:val="2B522706"/>
    <w:rsid w:val="2BD33847"/>
    <w:rsid w:val="2D0637A8"/>
    <w:rsid w:val="2DEB6FD5"/>
    <w:rsid w:val="2FDE7F85"/>
    <w:rsid w:val="30EF4BC5"/>
    <w:rsid w:val="34480B4A"/>
    <w:rsid w:val="375178DB"/>
    <w:rsid w:val="39B03B25"/>
    <w:rsid w:val="3B365BA1"/>
    <w:rsid w:val="3B7C7A57"/>
    <w:rsid w:val="43C24475"/>
    <w:rsid w:val="444E5D13"/>
    <w:rsid w:val="48130411"/>
    <w:rsid w:val="4F673397"/>
    <w:rsid w:val="4FDA2C77"/>
    <w:rsid w:val="50E6423A"/>
    <w:rsid w:val="58095D77"/>
    <w:rsid w:val="5A3F7990"/>
    <w:rsid w:val="5BA913F1"/>
    <w:rsid w:val="5BE670C0"/>
    <w:rsid w:val="60E55BD8"/>
    <w:rsid w:val="643A38A5"/>
    <w:rsid w:val="6B0643BB"/>
    <w:rsid w:val="6ED95F26"/>
    <w:rsid w:val="6F8F7052"/>
    <w:rsid w:val="70227EC6"/>
    <w:rsid w:val="731A6C33"/>
    <w:rsid w:val="7E3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1665</Words>
  <Characters>1985</Characters>
  <Lines>0</Lines>
  <Paragraphs>0</Paragraphs>
  <TotalTime>227</TotalTime>
  <ScaleCrop>false</ScaleCrop>
  <LinksUpToDate>false</LinksUpToDate>
  <CharactersWithSpaces>2272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2026-05-20T01:00:00Z</dcterms:created>
  <dc:creator>123</dc:creator>
  <cp:lastModifiedBy>相濡以沬</cp:lastModifiedBy>
  <dcterms:modified xsi:type="dcterms:W3CDTF">2026-05-22T08:13:11Z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eyJoZGlkIjoiYmMwMmMwNTY3MzQ3MDIwNDVmZjljNTBkOTEyZWMyMzAiLCJ1c2VySWQiOiIyNzIzODcxODgifQ==</vt:lpwstr>
  </property>
  <property fmtid="{D5CDD505-2E9C-101B-9397-08002B2CF9AE}" pid="4" name="ICV">
    <vt:lpwstr>AE404711890A412890259192D1D3F097_12</vt:lpwstr>
  </property>
</Properties>
</file>